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Recruitment: line manager guide</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 xml:space="preserve">Line managers often take part in recruiting for their own team. This guide sets out the steps to follow, from planning the role to welcoming the new starter.</w:t>
      </w:r>
    </w:p>
    <w:p>
      <w:pPr>
        <w:pStyle w:val="Heading2"/>
        <w:keepNext/>
        <w:spacing w:after="200" w:before="320" w:line="360" w:lineRule="auto"/>
        <w:jc w:val="left"/>
        <w:outlineLvl w:val="0"/>
      </w:pPr>
      <w:r>
        <w:rPr>
          <w:rFonts w:ascii="Arial" w:cs="Arial" w:eastAsia="Arial" w:hAnsi="Arial"/>
          <w:b/>
          <w:bCs/>
          <w:color w:val="262626"/>
          <w:sz w:val="32"/>
          <w:szCs w:val="32"/>
        </w:rPr>
        <w:t xml:space="preserve">Before the interview</w:t>
      </w:r>
    </w:p>
    <w:p>
      <w:pPr>
        <w:keepLines/>
        <w:spacing w:after="200" w:before="0" w:line="360" w:lineRule="auto"/>
        <w:jc w:val="left"/>
      </w:pPr>
      <w:r>
        <w:rPr>
          <w:rFonts w:ascii="Arial" w:cs="Arial" w:eastAsia="Arial" w:hAnsi="Arial"/>
          <w:b w:val="false"/>
          <w:bCs w:val="false"/>
          <w:color w:val="262626"/>
          <w:sz w:val="24"/>
          <w:szCs w:val="24"/>
        </w:rPr>
        <w:t xml:space="preserve">Follow these steps when you recruit for a role: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Find the current job description and person specification for the role.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Review the job description. Check whether anything about the role has changed since you last recruited, and update it if needed.</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Advertise the role internally or externally, as appropriate.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Check whether a standard interview structure exists for the role. If not, review the job description to identify the key skills, and choose questions that let candidates show evidence of each one.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If you use a recruiter, give them the up-to-date job description and person specification so they can match candidates to the role.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If you do not use a recruiter, assess candidate CVs against the current job description and person specification yourself.</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Arrange pre-screening or face-to-face interviews with candidates who closely match the role.</w:t>
      </w:r>
    </w:p>
    <w:p>
      <w:pPr>
        <w:pStyle w:val="Heading2"/>
        <w:keepNext/>
        <w:spacing w:after="200" w:before="320" w:line="360" w:lineRule="auto"/>
        <w:jc w:val="left"/>
        <w:outlineLvl w:val="0"/>
      </w:pPr>
      <w:r>
        <w:rPr>
          <w:rFonts w:ascii="Arial" w:cs="Arial" w:eastAsia="Arial" w:hAnsi="Arial"/>
          <w:b/>
          <w:bCs/>
          <w:color w:val="262626"/>
          <w:sz w:val="32"/>
          <w:szCs w:val="32"/>
        </w:rPr>
        <w:t xml:space="preserve">Prepare for the interview</w:t>
      </w:r>
    </w:p>
    <w:p>
      <w:pPr>
        <w:pStyle w:val="ListParagraph"/>
        <w:numPr>
          <w:ilvl w:val="0"/>
          <w:numId w:val="9003"/>
        </w:numPr>
        <w:spacing w:after="120" w:line="360" w:lineRule="auto"/>
      </w:pPr>
      <w:r>
        <w:rPr>
          <w:rFonts w:ascii="Arial" w:cs="Arial" w:eastAsia="Arial" w:hAnsi="Arial"/>
          <w:b w:val="false"/>
          <w:bCs w:val="false"/>
          <w:color w:val="262626"/>
          <w:sz w:val="24"/>
          <w:szCs w:val="24"/>
        </w:rPr>
        <w:t xml:space="preserve">Note any areas of the candidate's CV that need clarifying.</w:t>
      </w:r>
    </w:p>
    <w:p>
      <w:pPr>
        <w:pStyle w:val="ListParagraph"/>
        <w:numPr>
          <w:ilvl w:val="0"/>
          <w:numId w:val="9003"/>
        </w:numPr>
        <w:spacing w:after="120" w:line="360" w:lineRule="auto"/>
      </w:pPr>
      <w:r>
        <w:rPr>
          <w:rFonts w:ascii="Arial" w:cs="Arial" w:eastAsia="Arial" w:hAnsi="Arial"/>
          <w:b w:val="false"/>
          <w:bCs w:val="false"/>
          <w:color w:val="262626"/>
          <w:sz w:val="24"/>
          <w:szCs w:val="24"/>
        </w:rPr>
        <w:t xml:space="preserve">Have the job description and standard interview structure ready.</w:t>
      </w:r>
    </w:p>
    <w:p>
      <w:pPr>
        <w:pStyle w:val="ListParagraph"/>
        <w:numPr>
          <w:ilvl w:val="0"/>
          <w:numId w:val="9003"/>
        </w:numPr>
        <w:spacing w:after="120" w:line="360" w:lineRule="auto"/>
      </w:pPr>
      <w:r>
        <w:rPr>
          <w:rFonts w:ascii="Arial" w:cs="Arial" w:eastAsia="Arial" w:hAnsi="Arial"/>
          <w:b w:val="false"/>
          <w:bCs w:val="false"/>
          <w:color w:val="262626"/>
          <w:sz w:val="24"/>
          <w:szCs w:val="24"/>
        </w:rPr>
        <w:t xml:space="preserve">Book an interview room, and check for any specific arrangements a candidate needs, for example related to a disability.</w:t>
      </w:r>
    </w:p>
    <w:p>
      <w:pPr>
        <w:keepLines/>
        <w:spacing w:after="200" w:before="0" w:line="360" w:lineRule="auto"/>
        <w:jc w:val="left"/>
      </w:pPr>
      <w:r>
        <w:rPr>
          <w:rFonts w:ascii="Arial" w:cs="Arial" w:eastAsia="Arial" w:hAnsi="Arial"/>
          <w:b/>
          <w:bCs/>
          <w:color w:val="262626"/>
          <w:sz w:val="24"/>
          <w:szCs w:val="24"/>
        </w:rPr>
        <w:t xml:space="preserve">Good practice: </w:t>
      </w:r>
      <w:r>
        <w:rPr>
          <w:rFonts w:ascii="Arial" w:cs="Arial" w:eastAsia="Arial" w:hAnsi="Arial"/>
          <w:b w:val="false"/>
          <w:bCs w:val="false"/>
          <w:color w:val="262626"/>
          <w:sz w:val="24"/>
          <w:szCs w:val="24"/>
        </w:rPr>
        <w:t xml:space="preserve">have a second interviewer in the room. They can take notes and offer a second opinion, which makes the process more objective and helps avoid unintended bias.</w:t>
      </w:r>
    </w:p>
    <w:p>
      <w:pPr>
        <w:keepLines/>
        <w:spacing w:after="200" w:before="0" w:line="360" w:lineRule="auto"/>
        <w:jc w:val="left"/>
      </w:pPr>
      <w:r>
        <w:rPr>
          <w:rFonts w:ascii="Arial" w:cs="Arial" w:eastAsia="Arial" w:hAnsi="Arial"/>
          <w:b w:val="false"/>
          <w:bCs w:val="false"/>
          <w:color w:val="262626"/>
          <w:sz w:val="24"/>
          <w:szCs w:val="24"/>
        </w:rPr>
        <w:t xml:space="preserve">Depending on the role, you can also include an assessment centre or a practical test as part of the process.</w:t>
      </w:r>
    </w:p>
    <w:p>
      <w:pPr>
        <w:pStyle w:val="Heading2"/>
        <w:keepNext/>
        <w:spacing w:after="200" w:before="320" w:line="360" w:lineRule="auto"/>
        <w:jc w:val="left"/>
        <w:outlineLvl w:val="0"/>
      </w:pPr>
      <w:r>
        <w:rPr>
          <w:rFonts w:ascii="Arial" w:cs="Arial" w:eastAsia="Arial" w:hAnsi="Arial"/>
          <w:b/>
          <w:bCs/>
          <w:color w:val="262626"/>
          <w:sz w:val="32"/>
          <w:szCs w:val="32"/>
        </w:rPr>
        <w:t xml:space="preserve">After the interview</w:t>
      </w:r>
    </w:p>
    <w:p>
      <w:pPr>
        <w:pStyle w:val="ListParagraph"/>
        <w:numPr>
          <w:ilvl w:val="0"/>
          <w:numId w:val="9004"/>
        </w:numPr>
        <w:spacing w:after="120" w:line="360" w:lineRule="auto"/>
      </w:pPr>
      <w:r>
        <w:rPr>
          <w:rFonts w:ascii="Arial" w:cs="Arial" w:eastAsia="Arial" w:hAnsi="Arial"/>
          <w:b w:val="false"/>
          <w:bCs w:val="false"/>
          <w:color w:val="262626"/>
          <w:sz w:val="24"/>
          <w:szCs w:val="24"/>
        </w:rPr>
        <w:t xml:space="preserve">Once all interviews are complete, score them using your scoring criteria. Score any assessments the same way.</w:t>
      </w:r>
    </w:p>
    <w:p>
      <w:pPr>
        <w:pStyle w:val="ListParagraph"/>
        <w:numPr>
          <w:ilvl w:val="0"/>
          <w:numId w:val="9004"/>
        </w:numPr>
        <w:spacing w:after="120" w:line="360" w:lineRule="auto"/>
      </w:pPr>
      <w:r>
        <w:rPr>
          <w:rFonts w:ascii="Arial" w:cs="Arial" w:eastAsia="Arial" w:hAnsi="Arial"/>
          <w:b w:val="false"/>
          <w:bCs w:val="false"/>
          <w:color w:val="262626"/>
          <w:sz w:val="24"/>
          <w:szCs w:val="24"/>
        </w:rPr>
        <w:t xml:space="preserve">Identify the successful candidate from the scores. If two strong candidates are close, arrange a second interview to help you decide.</w:t>
      </w:r>
    </w:p>
    <w:p>
      <w:pPr>
        <w:pStyle w:val="ListParagraph"/>
        <w:numPr>
          <w:ilvl w:val="0"/>
          <w:numId w:val="9004"/>
        </w:numPr>
        <w:spacing w:after="120" w:line="360" w:lineRule="auto"/>
      </w:pPr>
      <w:r>
        <w:rPr>
          <w:rFonts w:ascii="Arial" w:cs="Arial" w:eastAsia="Arial" w:hAnsi="Arial"/>
          <w:b w:val="false"/>
          <w:bCs w:val="false"/>
          <w:color w:val="262626"/>
          <w:sz w:val="24"/>
          <w:szCs w:val="24"/>
        </w:rPr>
        <w:t xml:space="preserve">If no candidate is suitable, repeat the process until you find the right person.</w:t>
      </w:r>
    </w:p>
    <w:p>
      <w:pPr>
        <w:pStyle w:val="ListParagraph"/>
        <w:numPr>
          <w:ilvl w:val="0"/>
          <w:numId w:val="9004"/>
        </w:numPr>
        <w:spacing w:after="120" w:line="360" w:lineRule="auto"/>
      </w:pPr>
      <w:r>
        <w:rPr>
          <w:rFonts w:ascii="Arial" w:cs="Arial" w:eastAsia="Arial" w:hAnsi="Arial"/>
          <w:b w:val="false"/>
          <w:bCs w:val="false"/>
          <w:color w:val="262626"/>
          <w:sz w:val="24"/>
          <w:szCs w:val="24"/>
        </w:rPr>
        <w:t xml:space="preserve">Offer the role to the successful candidate. Once they accept, tell the unsuccessful candidates.</w:t>
      </w:r>
    </w:p>
    <w:p>
      <w:pPr>
        <w:pStyle w:val="ListParagraph"/>
        <w:numPr>
          <w:ilvl w:val="0"/>
          <w:numId w:val="9004"/>
        </w:numPr>
        <w:spacing w:after="120" w:line="360" w:lineRule="auto"/>
      </w:pPr>
      <w:r>
        <w:rPr>
          <w:rFonts w:ascii="Arial" w:cs="Arial" w:eastAsia="Arial" w:hAnsi="Arial"/>
          <w:b w:val="false"/>
          <w:bCs w:val="false"/>
          <w:color w:val="262626"/>
          <w:sz w:val="24"/>
          <w:szCs w:val="24"/>
        </w:rPr>
        <w:t xml:space="preserve">Ask the successful candidate for proof of their identity and their right to work in the UK.</w:t>
      </w:r>
    </w:p>
    <w:p>
      <w:pPr>
        <w:pStyle w:val="ListParagraph"/>
        <w:numPr>
          <w:ilvl w:val="0"/>
          <w:numId w:val="9004"/>
        </w:numPr>
        <w:spacing w:after="120" w:line="360" w:lineRule="auto"/>
      </w:pPr>
      <w:r>
        <w:rPr>
          <w:rFonts w:ascii="Arial" w:cs="Arial" w:eastAsia="Arial" w:hAnsi="Arial"/>
          <w:b w:val="false"/>
          <w:bCs w:val="false"/>
          <w:color w:val="262626"/>
          <w:sz w:val="24"/>
          <w:szCs w:val="24"/>
        </w:rPr>
        <w:t xml:space="preserve">Tell HR the details of the offer, so they can send the offer letter and contract of employment. HR will also set the employee up on the internal system, if you have one, and tell payroll.</w:t>
      </w:r>
    </w:p>
    <w:p>
      <w:pPr>
        <w:pStyle w:val="ListParagraph"/>
        <w:numPr>
          <w:ilvl w:val="0"/>
          <w:numId w:val="9004"/>
        </w:numPr>
        <w:spacing w:after="120" w:line="360" w:lineRule="auto"/>
      </w:pPr>
      <w:r>
        <w:rPr>
          <w:rFonts w:ascii="Arial" w:cs="Arial" w:eastAsia="Arial" w:hAnsi="Arial"/>
          <w:b w:val="false"/>
          <w:bCs w:val="false"/>
          <w:color w:val="262626"/>
          <w:sz w:val="24"/>
          <w:szCs w:val="24"/>
        </w:rPr>
        <w:t xml:space="preserve">Tell IT about the new starter, so they can prepare the right equipment.</w:t>
      </w:r>
    </w:p>
    <w:p>
      <w:pPr>
        <w:keepLines/>
        <w:spacing w:after="200" w:before="0" w:line="360" w:lineRule="auto"/>
        <w:jc w:val="left"/>
      </w:pPr>
      <w:r>
        <w:rPr>
          <w:rFonts w:ascii="Arial" w:cs="Arial" w:eastAsia="Arial" w:hAnsi="Arial"/>
          <w:b w:val="false"/>
          <w:bCs w:val="false"/>
          <w:color w:val="262626"/>
          <w:sz w:val="24"/>
          <w:szCs w:val="24"/>
        </w:rPr>
        <w:t xml:space="preserve">HR will send the offer letter, the contract of employment, and a welcome pack with details of the new starter's first day.</w:t>
      </w:r>
    </w:p>
    <w:p>
      <w:pPr>
        <w:keepLines/>
        <w:spacing w:after="200" w:before="0" w:line="360" w:lineRule="auto"/>
        <w:jc w:val="left"/>
      </w:pPr>
      <w:r>
        <w:rPr>
          <w:rFonts w:ascii="Arial" w:cs="Arial" w:eastAsia="Arial" w:hAnsi="Arial"/>
          <w:b/>
          <w:bCs/>
          <w:color w:val="262626"/>
          <w:sz w:val="24"/>
          <w:szCs w:val="24"/>
        </w:rPr>
        <w:t xml:space="preserve">Before the new starter arrives: </w:t>
      </w:r>
      <w:r>
        <w:rPr>
          <w:rFonts w:ascii="Arial" w:cs="Arial" w:eastAsia="Arial" w:hAnsi="Arial"/>
          <w:b w:val="false"/>
          <w:bCs w:val="false"/>
          <w:color w:val="262626"/>
          <w:sz w:val="24"/>
          <w:szCs w:val="24"/>
        </w:rPr>
        <w:t xml:space="preserve">make sure a full induction is planned for their first day.</w:t>
      </w:r>
    </w:p>
    <w:p>
      <w:pPr>
        <w:pStyle w:val="Heading2"/>
        <w:keepNext/>
        <w:spacing w:after="200" w:before="320" w:line="360" w:lineRule="auto"/>
        <w:jc w:val="left"/>
        <w:outlineLvl w:val="0"/>
      </w:pPr>
      <w:r>
        <w:rPr>
          <w:rFonts w:ascii="Arial" w:cs="Arial" w:eastAsia="Arial" w:hAnsi="Arial"/>
          <w:b/>
          <w:bCs/>
          <w:color w:val="262626"/>
          <w:sz w:val="32"/>
          <w:szCs w:val="32"/>
        </w:rPr>
        <w:t xml:space="preserve">Glossary</w:t>
      </w:r>
    </w:p>
    <w:p>
      <w:pPr>
        <w:keepLines/>
        <w:spacing w:after="200" w:before="0" w:line="360" w:lineRule="auto"/>
        <w:jc w:val="left"/>
      </w:pPr>
      <w:r>
        <w:rPr>
          <w:rFonts w:ascii="Arial" w:cs="Arial" w:eastAsia="Arial" w:hAnsi="Arial"/>
          <w:b/>
          <w:bCs/>
          <w:color w:val="262626"/>
          <w:sz w:val="24"/>
          <w:szCs w:val="24"/>
        </w:rPr>
        <w:t xml:space="preserve">Person specification </w:t>
      </w:r>
      <w:r>
        <w:rPr>
          <w:rFonts w:ascii="Arial" w:cs="Arial" w:eastAsia="Arial" w:hAnsi="Arial"/>
          <w:b w:val="false"/>
          <w:bCs w:val="false"/>
          <w:color w:val="262626"/>
          <w:sz w:val="24"/>
          <w:szCs w:val="24"/>
        </w:rPr>
        <w:t xml:space="preserve">– a list of the skills, experience and qualities needed for a role.</w:t>
      </w:r>
    </w:p>
    <w:p>
      <w:pPr>
        <w:keepLines/>
        <w:spacing w:after="200" w:before="0" w:line="360" w:lineRule="auto"/>
        <w:jc w:val="left"/>
      </w:pPr>
      <w:r>
        <w:rPr>
          <w:rFonts w:ascii="Arial" w:cs="Arial" w:eastAsia="Arial" w:hAnsi="Arial"/>
          <w:b/>
          <w:bCs/>
          <w:color w:val="262626"/>
          <w:sz w:val="24"/>
          <w:szCs w:val="24"/>
        </w:rPr>
        <w:t xml:space="preserve">Pre-screening interview </w:t>
      </w:r>
      <w:r>
        <w:rPr>
          <w:rFonts w:ascii="Arial" w:cs="Arial" w:eastAsia="Arial" w:hAnsi="Arial"/>
          <w:b w:val="false"/>
          <w:bCs w:val="false"/>
          <w:color w:val="262626"/>
          <w:sz w:val="24"/>
          <w:szCs w:val="24"/>
        </w:rPr>
        <w:t xml:space="preserve">– a short interview, often by phone, used to check a candidate meets the basic requirements before a full interview.</w:t>
      </w:r>
    </w:p>
    <w:p>
      <w:pPr>
        <w:keepLines/>
        <w:spacing w:after="200" w:before="0" w:line="360" w:lineRule="auto"/>
        <w:jc w:val="left"/>
      </w:pPr>
      <w:r>
        <w:rPr>
          <w:rFonts w:ascii="Arial" w:cs="Arial" w:eastAsia="Arial" w:hAnsi="Arial"/>
          <w:b/>
          <w:bCs/>
          <w:color w:val="262626"/>
          <w:sz w:val="24"/>
          <w:szCs w:val="24"/>
        </w:rPr>
        <w:t xml:space="preserve">Assessment centre </w:t>
      </w:r>
      <w:r>
        <w:rPr>
          <w:rFonts w:ascii="Arial" w:cs="Arial" w:eastAsia="Arial" w:hAnsi="Arial"/>
          <w:b w:val="false"/>
          <w:bCs w:val="false"/>
          <w:color w:val="262626"/>
          <w:sz w:val="24"/>
          <w:szCs w:val="24"/>
        </w:rPr>
        <w:t xml:space="preserve">– a structured set of exercises used to assess candidates for a role, often used alongside interviews.</w:t>
      </w:r>
    </w:p>
    <w:sectPr w:rsidR="00A316B1" w:rsidRPr="00A316B1" w:rsidSect="00BC64B8">
      <w:headerReference w:type="default" r:id="rId8"/>
      <w:footerReference w:type="default" r:id="rId9"/>
      <w:footerReference w:type="first" r:id="rId12"/>
      <w:footerReference w:type="even" r:id="rId13"/>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abstractNum w:abstractNumId="9004" w15:restartNumberingAfterBreak="0">
    <w:multiLevelType w:val="hybridMultilevel"/>
    <w:lvl w:ilvl="0" w15:tentative="1">
      <w:start w:val="1"/>
      <w:numFmt w:val="decimal"/>
      <w:lvlText w:val="%1."/>
      <w:lvlJc w:val="left"/>
      <w:pPr>
        <w:ind w:left="420" w:hanging="260"/>
      </w:pPr>
    </w:lvl>
  </w:abstractNum>
  <w:abstractNum w:abstractNumId="9005" w15:restartNumberingAfterBreak="0">
    <w:multiLevelType w:val="hybridMultilevel"/>
    <w:lvl w:ilvl="0" w15:tentative="1">
      <w:start w:val="1"/>
      <w:numFmt w:val="decimal"/>
      <w:lvlText w:val="%1."/>
      <w:lvlJc w:val="left"/>
      <w:pPr>
        <w:ind w:left="420" w:hanging="260"/>
      </w:pPr>
    </w:lvl>
  </w:abstractNum>
  <w:abstractNum w:abstractNumId="9006" w15:restartNumberingAfterBreak="0">
    <w:multiLevelType w:val="hybridMultilevel"/>
    <w:lvl w:ilvl="0" w15:tentative="1">
      <w:start w:val="1"/>
      <w:numFmt w:val="decimal"/>
      <w:lvlText w:val="%1."/>
      <w:lvlJc w:val="left"/>
      <w:pPr>
        <w:ind w:left="420" w:hanging="260"/>
      </w:pPr>
    </w:lvl>
  </w:abstractNum>
  <w:abstractNum w:abstractNumId="9007" w15:restartNumberingAfterBreak="0">
    <w:multiLevelType w:val="hybridMultilevel"/>
    <w:lvl w:ilvl="0" w15:tentative="1">
      <w:start w:val="1"/>
      <w:numFmt w:val="decimal"/>
      <w:lvlText w:val="%1."/>
      <w:lvlJc w:val="left"/>
      <w:pPr>
        <w:ind w:left="420" w:hanging="260"/>
      </w:pPr>
    </w:lvl>
  </w:abstractNum>
  <w:abstractNum w:abstractNumId="9008" w15:restartNumberingAfterBreak="0">
    <w:multiLevelType w:val="hybridMultilevel"/>
    <w:lvl w:ilvl="0" w15:tentative="1">
      <w:start w:val="1"/>
      <w:numFmt w:val="decimal"/>
      <w:lvlText w:val="%1."/>
      <w:lvlJc w:val="left"/>
      <w:pPr>
        <w:ind w:left="420" w:hanging="260"/>
      </w:pPr>
    </w:lvl>
  </w:abstractNum>
  <w:abstractNum w:abstractNumId="9009" w15:restartNumberingAfterBreak="0">
    <w:multiLevelType w:val="hybridMultilevel"/>
    <w:lvl w:ilvl="0" w15:tentative="1">
      <w:start w:val="1"/>
      <w:numFmt w:val="decimal"/>
      <w:lvlText w:val="%1."/>
      <w:lvlJc w:val="left"/>
      <w:pPr>
        <w:ind w:left="420" w:hanging="260"/>
      </w:pPr>
    </w:lvl>
  </w:abstractNum>
  <w:abstractNum w:abstractNumId="9010" w15:restartNumberingAfterBreak="0">
    <w:multiLevelType w:val="hybridMultilevel"/>
    <w:lvl w:ilvl="0" w15:tentative="1">
      <w:start w:val="1"/>
      <w:numFmt w:val="decimal"/>
      <w:lvlText w:val="%1."/>
      <w:lvlJc w:val="left"/>
      <w:pPr>
        <w:ind w:left="420" w:hanging="260"/>
      </w:pPr>
    </w:lvl>
  </w:abstractNum>
  <w:abstractNum w:abstractNumId="9011" w15:restartNumberingAfterBreak="0">
    <w:multiLevelType w:val="hybridMultilevel"/>
    <w:lvl w:ilvl="0" w15:tentative="1">
      <w:start w:val="1"/>
      <w:numFmt w:val="decimal"/>
      <w:lvlText w:val="%1."/>
      <w:lvlJc w:val="left"/>
      <w:pPr>
        <w:ind w:left="420" w:hanging="260"/>
      </w:pPr>
    </w:lvl>
  </w:abstractNum>
  <w:abstractNum w:abstractNumId="9012" w15:restartNumberingAfterBreak="0">
    <w:multiLevelType w:val="hybridMultilevel"/>
    <w:lvl w:ilvl="0" w15:tentative="1">
      <w:start w:val="1"/>
      <w:numFmt w:val="decimal"/>
      <w:lvlText w:val="%1."/>
      <w:lvlJc w:val="left"/>
      <w:pPr>
        <w:ind w:left="420" w:hanging="260"/>
      </w:pPr>
    </w:lvl>
  </w:abstractNum>
  <w:abstractNum w:abstractNumId="9013" w15:restartNumberingAfterBreak="0">
    <w:multiLevelType w:val="hybridMultilevel"/>
    <w:lvl w:ilvl="0" w15:tentative="1">
      <w:start w:val="1"/>
      <w:numFmt w:val="decimal"/>
      <w:lvlText w:val="%1."/>
      <w:lvlJc w:val="left"/>
      <w:pPr>
        <w:ind w:left="420" w:hanging="260"/>
      </w:pPr>
    </w:lvl>
  </w:abstractNum>
  <w:abstractNum w:abstractNumId="9014" w15:restartNumberingAfterBreak="0">
    <w:multiLevelType w:val="hybridMultilevel"/>
    <w:lvl w:ilvl="0" w15:tentative="1">
      <w:start w:val="1"/>
      <w:numFmt w:val="decimal"/>
      <w:lvlText w:val="%1."/>
      <w:lvlJc w:val="left"/>
      <w:pPr>
        <w:ind w:left="420" w:hanging="260"/>
      </w:pPr>
    </w:lvl>
  </w:abstractNum>
  <w:abstractNum w:abstractNumId="9015"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13"/>
    <w:lvlOverride w:ilvl="0">
      <w:startOverride w:val="1"/>
    </w:lvlOverride>
  </w:num>
  <w:num w:numId="9003">
    <w:abstractNumId w:val="9014"/>
    <w:lvlOverride w:ilvl="0">
      <w:startOverride w:val="1"/>
    </w:lvlOverride>
  </w:num>
  <w:num w:numId="9004">
    <w:abstractNumId w:val="90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