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Pr>
          <w:b/>
          <w:color w:val="FFFFFF"/>
          <w:sz w:val="32"/>
        </w:rPr>
        <w:t>Neuroinclusion toolkit</w:t>
      </w:r>
    </w:p>
    <w:p>
      <w:pPr>
        <w:spacing w:line="360" w:lineRule="auto"/>
        <w:jc w:val="left"/>
      </w:pPr>
      <w:r>
        <w:rPr>
          <w:rFonts w:ascii="Arial" w:hAnsi="Arial"/>
          <w:sz w:val="24"/>
        </w:rPr>
        <w:t>Every workplace has people who think, process information and experience the world in different ways. Embracing neurodiversity means recognising and valuing these differences as strengths. An inclusive approach benefits neurodivergent employees, and it also strengthens teams and supports the business.</w:t>
      </w:r>
    </w:p>
    <w:p>
      <w:pPr>
        <w:spacing w:line="360" w:lineRule="auto"/>
        <w:jc w:val="left"/>
      </w:pPr>
      <w:r>
        <w:rPr>
          <w:rFonts w:ascii="Arial" w:hAnsi="Arial"/>
          <w:sz w:val="24"/>
        </w:rPr>
        <w:t>You must remove barriers, make reasonable adjustments and build inclusive practices for neurodivergent colleagues. Aim to create a culture where everyone can contribute and perform at their best.</w:t>
      </w:r>
    </w:p>
    <w:p>
      <w:pPr>
        <w:pStyle w:val="Heading1"/>
        <w:spacing w:line="360" w:lineRule="auto"/>
      </w:pPr>
      <w:r>
        <w:t>In this toolkit</w:t>
      </w:r>
    </w:p>
    <w:p>
      <w:pPr>
        <w:pStyle w:val="ListParagraph"/>
        <w:numPr>
          <w:ilvl w:val="0"/>
          <w:numId w:val="2"/>
        </w:numPr>
        <w:spacing w:line="360" w:lineRule="auto"/>
      </w:pPr>
      <w:r>
        <w:rPr>
          <w:rFonts w:ascii="Arial" w:hAnsi="Arial"/>
          <w:sz w:val="24"/>
        </w:rPr>
        <w:t>Day-to-day neuroinclusive practices - practical guidance on creating an inclusive workplace that supports neurodivergent employees in daily operations.</w:t>
      </w:r>
    </w:p>
    <w:p>
      <w:pPr>
        <w:pStyle w:val="ListParagraph"/>
        <w:numPr>
          <w:ilvl w:val="0"/>
          <w:numId w:val="2"/>
        </w:numPr>
        <w:spacing w:line="360" w:lineRule="auto"/>
      </w:pPr>
      <w:r>
        <w:rPr>
          <w:rFonts w:ascii="Arial" w:hAnsi="Arial"/>
          <w:sz w:val="24"/>
        </w:rPr>
        <w:t>Guide to neuroinclusive recruitment - best-practice advice for running recruitment processes that are accessible and fair to neurodivergent candidates.</w:t>
      </w:r>
    </w:p>
    <w:p>
      <w:pPr>
        <w:pStyle w:val="ListParagraph"/>
        <w:numPr>
          <w:ilvl w:val="0"/>
          <w:numId w:val="2"/>
        </w:numPr>
        <w:spacing w:line="360" w:lineRule="auto"/>
      </w:pPr>
      <w:r>
        <w:rPr>
          <w:rFonts w:ascii="Arial" w:hAnsi="Arial"/>
          <w:sz w:val="24"/>
        </w:rPr>
        <w:t>Communication preferences - a tool for recording and respecting individual communication styles and preferences within the team.</w:t>
      </w:r>
    </w:p>
    <w:p>
      <w:pPr>
        <w:pStyle w:val="ListParagraph"/>
        <w:numPr>
          <w:ilvl w:val="0"/>
          <w:numId w:val="2"/>
        </w:numPr>
        <w:spacing w:line="360" w:lineRule="auto"/>
      </w:pPr>
      <w:r>
        <w:rPr>
          <w:rFonts w:ascii="Arial" w:hAnsi="Arial"/>
          <w:sz w:val="24"/>
        </w:rPr>
        <w:t>Sensory environment checklist - a checklist to help you assess and adapt workspaces to reduce sensory barriers and support focus and comfort.</w:t>
      </w:r>
    </w:p>
    <w:p>
      <w:pPr>
        <w:pStyle w:val="ListParagraph"/>
        <w:numPr>
          <w:ilvl w:val="0"/>
          <w:numId w:val="2"/>
        </w:numPr>
        <w:spacing w:line="360" w:lineRule="auto"/>
      </w:pPr>
      <w:r>
        <w:rPr>
          <w:rFonts w:ascii="Arial" w:hAnsi="Arial"/>
          <w:sz w:val="24"/>
        </w:rPr>
        <w:t>Adjustments request form - a standard form for employees to request reasonable adjustments or support linked to neurodivergence.</w:t>
      </w:r>
    </w:p>
    <w:p>
      <w:pPr>
        <w:pStyle w:val="ListParagraph"/>
        <w:numPr>
          <w:ilvl w:val="0"/>
          <w:numId w:val="2"/>
        </w:numPr>
        <w:spacing w:line="360" w:lineRule="auto"/>
      </w:pPr>
      <w:r>
        <w:rPr>
          <w:rFonts w:ascii="Arial" w:hAnsi="Arial"/>
          <w:sz w:val="24"/>
        </w:rPr>
        <w:t>Access to Work information sheet - an overview of how the government's Access to Work scheme can support neurodivergent employees and employers.</w:t>
      </w:r>
    </w:p>
    <w:p>
      <w:pPr>
        <w:pStyle w:val="ListParagraph"/>
        <w:numPr>
          <w:ilvl w:val="0"/>
          <w:numId w:val="2"/>
        </w:numPr>
        <w:spacing w:line="360" w:lineRule="auto"/>
      </w:pPr>
      <w:r>
        <w:rPr>
          <w:rFonts w:ascii="Arial" w:hAnsi="Arial"/>
          <w:sz w:val="24"/>
        </w:rPr>
        <w:t>Access to Work employer letter - a template letter for employers to use when contacting Access to Work about support or funding for adjustments.</w:t>
      </w:r>
    </w:p>
    <w:p>
      <w:pPr>
        <w:spacing w:line="360" w:lineRule="auto"/>
        <w:jc w:val="left"/>
      </w:pPr>
      <w:r>
        <w:rPr>
          <w:rFonts w:ascii="Arial" w:hAnsi="Arial"/>
          <w:b/>
          <w:sz w:val="24"/>
        </w:rPr>
        <w:t>Further resources:</w:t>
      </w:r>
      <w:r>
        <w:rPr>
          <w:rFonts w:ascii="Arial" w:hAnsi="Arial"/>
          <w:sz w:val="24"/>
        </w:rPr>
        <w:t xml:space="preserve"> Neurodiversity Celebration Week is a global initiative that challenges stereotypes and misconceptions about neurological differences. Each year it runs a programme of events with expert discussions and personal insights. You can find recordings from previous years on their website: https://www.neurodiversityweek.com</w:t>
      </w:r>
    </w:p>
    <w:p>
      <w:pPr>
        <w:pStyle w:val="Heading1"/>
        <w:spacing w:line="360" w:lineRule="auto"/>
      </w:pPr>
      <w:r>
        <w:t>Contents</w:t>
      </w:r>
    </w:p>
    <w:p>
      <w:pPr>
        <w:spacing w:line="360" w:lineRule="auto"/>
      </w:pPr>
      <w:r>
        <w:fldChar w:fldCharType="begin" w:dirty="true"/>
      </w:r>
      <w:r>
        <w:instrText xml:space="preserve"> TOC \o "1-3" \h \z \u </w:instrText>
      </w:r>
      <w:r>
        <w:fldChar w:fldCharType="separate"/>
      </w:r>
      <w:r>
        <w:rPr>
          <w:rFonts w:ascii="Arial" w:hAnsi="Arial"/>
          <w:sz w:val="24"/>
        </w:rPr>
        <w:t>Right-click and choose Update field to build the contents list.</w:t>
      </w:r>
      <w:r>
        <w:fldChar w:fldCharType="end"/>
      </w:r>
    </w:p>
    <w:p>
      <w:r>
        <w:br w:type="page"/>
      </w:r>
    </w:p>
    <w:p>
      <w:pPr>
        <w:pStyle w:val="Heading1"/>
        <w:spacing w:line="360" w:lineRule="auto"/>
      </w:pPr>
      <w:r>
        <w:t>Day-to-day neuroinclusive practices</w:t>
      </w:r>
    </w:p>
    <w:p>
      <w:pPr>
        <w:pStyle w:val="Heading2"/>
        <w:spacing w:line="360" w:lineRule="auto"/>
      </w:pPr>
      <w:r>
        <w:t>Communication and meetings</w:t>
      </w:r>
    </w:p>
    <w:p>
      <w:pPr>
        <w:pStyle w:val="ListParagraph"/>
        <w:numPr>
          <w:ilvl w:val="0"/>
          <w:numId w:val="2"/>
        </w:numPr>
        <w:spacing w:line="360" w:lineRule="auto"/>
      </w:pPr>
      <w:r>
        <w:rPr>
          <w:rFonts w:ascii="Arial" w:hAnsi="Arial"/>
          <w:sz w:val="24"/>
        </w:rPr>
        <w:t>Share agendas and materials in advance of meetings.</w:t>
      </w:r>
    </w:p>
    <w:p>
      <w:pPr>
        <w:pStyle w:val="ListParagraph"/>
        <w:numPr>
          <w:ilvl w:val="0"/>
          <w:numId w:val="2"/>
        </w:numPr>
        <w:spacing w:line="360" w:lineRule="auto"/>
      </w:pPr>
      <w:r>
        <w:rPr>
          <w:rFonts w:ascii="Arial" w:hAnsi="Arial"/>
          <w:sz w:val="24"/>
        </w:rPr>
        <w:t>Summarise decisions and actions in writing after the meeting.</w:t>
      </w:r>
    </w:p>
    <w:p>
      <w:pPr>
        <w:pStyle w:val="ListParagraph"/>
        <w:numPr>
          <w:ilvl w:val="0"/>
          <w:numId w:val="2"/>
        </w:numPr>
        <w:spacing w:line="360" w:lineRule="auto"/>
      </w:pPr>
      <w:r>
        <w:rPr>
          <w:rFonts w:ascii="Arial" w:hAnsi="Arial"/>
          <w:sz w:val="24"/>
        </w:rPr>
        <w:t>Offer more than one way to contribute, such as speaking, chat messages, or written follow-up.</w:t>
      </w:r>
    </w:p>
    <w:p>
      <w:pPr>
        <w:pStyle w:val="ListParagraph"/>
        <w:numPr>
          <w:ilvl w:val="0"/>
          <w:numId w:val="2"/>
        </w:numPr>
        <w:spacing w:line="360" w:lineRule="auto"/>
      </w:pPr>
      <w:r>
        <w:rPr>
          <w:rFonts w:ascii="Arial" w:hAnsi="Arial"/>
          <w:sz w:val="24"/>
        </w:rPr>
        <w:t>Keep instructions clear and specific.</w:t>
      </w:r>
    </w:p>
    <w:p>
      <w:pPr>
        <w:pStyle w:val="ListParagraph"/>
        <w:numPr>
          <w:ilvl w:val="0"/>
          <w:numId w:val="2"/>
        </w:numPr>
        <w:spacing w:line="360" w:lineRule="auto"/>
      </w:pPr>
      <w:r>
        <w:rPr>
          <w:rFonts w:ascii="Arial" w:hAnsi="Arial"/>
          <w:sz w:val="24"/>
        </w:rPr>
        <w:t>Confirm the next steps, deadlines, and what a good result looks like.</w:t>
      </w:r>
    </w:p>
    <w:p>
      <w:pPr>
        <w:pStyle w:val="ListParagraph"/>
        <w:numPr>
          <w:ilvl w:val="0"/>
          <w:numId w:val="2"/>
        </w:numPr>
        <w:spacing w:line="360" w:lineRule="auto"/>
      </w:pPr>
      <w:r>
        <w:rPr>
          <w:rFonts w:ascii="Arial" w:hAnsi="Arial"/>
          <w:sz w:val="24"/>
        </w:rPr>
        <w:t>Allow thinking time. Avoid put-on-the-spot questions where you can.</w:t>
      </w:r>
    </w:p>
    <w:p>
      <w:pPr>
        <w:pStyle w:val="ListParagraph"/>
        <w:numPr>
          <w:ilvl w:val="0"/>
          <w:numId w:val="2"/>
        </w:numPr>
        <w:spacing w:line="360" w:lineRule="auto"/>
      </w:pPr>
      <w:r>
        <w:rPr>
          <w:rFonts w:ascii="Arial" w:hAnsi="Arial"/>
          <w:sz w:val="24"/>
        </w:rPr>
        <w:t>Make cameras optional unless the meeting needs them.</w:t>
      </w:r>
    </w:p>
    <w:p>
      <w:pPr>
        <w:pStyle w:val="ListParagraph"/>
        <w:numPr>
          <w:ilvl w:val="0"/>
          <w:numId w:val="2"/>
        </w:numPr>
        <w:spacing w:line="360" w:lineRule="auto"/>
      </w:pPr>
      <w:r>
        <w:rPr>
          <w:rFonts w:ascii="Arial" w:hAnsi="Arial"/>
          <w:sz w:val="24"/>
        </w:rPr>
        <w:t>Provide captions or recordings where appropriate.</w:t>
      </w:r>
    </w:p>
    <w:p>
      <w:pPr>
        <w:pStyle w:val="ListParagraph"/>
        <w:numPr>
          <w:ilvl w:val="0"/>
          <w:numId w:val="2"/>
        </w:numPr>
        <w:spacing w:line="360" w:lineRule="auto"/>
      </w:pPr>
      <w:r>
        <w:rPr>
          <w:rFonts w:ascii="Arial" w:hAnsi="Arial"/>
          <w:sz w:val="24"/>
        </w:rPr>
        <w:t>Avoid ambiguity in tone. Use plain language and be clear about what you expect.</w:t>
      </w:r>
    </w:p>
    <w:p>
      <w:pPr>
        <w:pStyle w:val="Heading2"/>
        <w:spacing w:line="360" w:lineRule="auto"/>
      </w:pPr>
      <w:r>
        <w:t>Work planning, deadlines and routines</w:t>
      </w:r>
    </w:p>
    <w:p>
      <w:pPr>
        <w:pStyle w:val="ListParagraph"/>
        <w:numPr>
          <w:ilvl w:val="0"/>
          <w:numId w:val="2"/>
        </w:numPr>
        <w:spacing w:line="360" w:lineRule="auto"/>
      </w:pPr>
      <w:r>
        <w:rPr>
          <w:rFonts w:ascii="Arial" w:hAnsi="Arial"/>
          <w:sz w:val="24"/>
        </w:rPr>
        <w:t>Use predictable routines, such as regular one-to-one meetings and stable meeting times.</w:t>
      </w:r>
    </w:p>
    <w:p>
      <w:pPr>
        <w:pStyle w:val="ListParagraph"/>
        <w:numPr>
          <w:ilvl w:val="0"/>
          <w:numId w:val="2"/>
        </w:numPr>
        <w:spacing w:line="360" w:lineRule="auto"/>
      </w:pPr>
      <w:r>
        <w:rPr>
          <w:rFonts w:ascii="Arial" w:hAnsi="Arial"/>
          <w:sz w:val="24"/>
        </w:rPr>
        <w:t>Break larger tasks into milestones, with check-ins along the way.</w:t>
      </w:r>
    </w:p>
    <w:p>
      <w:pPr>
        <w:pStyle w:val="ListParagraph"/>
        <w:numPr>
          <w:ilvl w:val="0"/>
          <w:numId w:val="2"/>
        </w:numPr>
        <w:spacing w:line="360" w:lineRule="auto"/>
      </w:pPr>
      <w:r>
        <w:rPr>
          <w:rFonts w:ascii="Arial" w:hAnsi="Arial"/>
          <w:sz w:val="24"/>
        </w:rPr>
        <w:t>Give as much notice as possible for changes.</w:t>
      </w:r>
    </w:p>
    <w:p>
      <w:pPr>
        <w:pStyle w:val="ListParagraph"/>
        <w:numPr>
          <w:ilvl w:val="0"/>
          <w:numId w:val="2"/>
        </w:numPr>
        <w:spacing w:line="360" w:lineRule="auto"/>
      </w:pPr>
      <w:r>
        <w:rPr>
          <w:rFonts w:ascii="Arial" w:hAnsi="Arial"/>
          <w:sz w:val="24"/>
        </w:rPr>
        <w:t>Explain the reason when plans shift.</w:t>
      </w:r>
    </w:p>
    <w:p>
      <w:pPr>
        <w:pStyle w:val="ListParagraph"/>
        <w:numPr>
          <w:ilvl w:val="0"/>
          <w:numId w:val="2"/>
        </w:numPr>
        <w:spacing w:line="360" w:lineRule="auto"/>
      </w:pPr>
      <w:r>
        <w:rPr>
          <w:rFonts w:ascii="Arial" w:hAnsi="Arial"/>
          <w:sz w:val="24"/>
        </w:rPr>
        <w:t>Avoid unnecessary urgency labels, such as ASAP. Use exact dates and times instead.</w:t>
      </w:r>
    </w:p>
    <w:p>
      <w:pPr>
        <w:pStyle w:val="Heading2"/>
        <w:spacing w:line="360" w:lineRule="auto"/>
      </w:pPr>
      <w:r>
        <w:t>Sensory environment and workspaces</w:t>
      </w:r>
    </w:p>
    <w:p>
      <w:pPr>
        <w:pStyle w:val="ListParagraph"/>
        <w:numPr>
          <w:ilvl w:val="0"/>
          <w:numId w:val="2"/>
        </w:numPr>
        <w:spacing w:line="360" w:lineRule="auto"/>
      </w:pPr>
      <w:r>
        <w:rPr>
          <w:rFonts w:ascii="Arial" w:hAnsi="Arial"/>
          <w:sz w:val="24"/>
        </w:rPr>
        <w:t>Offer quiet, low-stimulus spaces or noise-management options, such as headphones.</w:t>
      </w:r>
    </w:p>
    <w:p>
      <w:pPr>
        <w:pStyle w:val="ListParagraph"/>
        <w:numPr>
          <w:ilvl w:val="0"/>
          <w:numId w:val="2"/>
        </w:numPr>
        <w:spacing w:line="360" w:lineRule="auto"/>
      </w:pPr>
      <w:r>
        <w:rPr>
          <w:rFonts w:ascii="Arial" w:hAnsi="Arial"/>
          <w:sz w:val="24"/>
        </w:rPr>
        <w:t>Limit unnecessary notifications.</w:t>
      </w:r>
    </w:p>
    <w:p>
      <w:pPr>
        <w:pStyle w:val="ListParagraph"/>
        <w:numPr>
          <w:ilvl w:val="0"/>
          <w:numId w:val="2"/>
        </w:numPr>
        <w:spacing w:line="360" w:lineRule="auto"/>
      </w:pPr>
      <w:r>
        <w:rPr>
          <w:rFonts w:ascii="Arial" w:hAnsi="Arial"/>
          <w:sz w:val="24"/>
        </w:rPr>
        <w:t>Encourage staff to use "do not disturb" mode when they need to focus.</w:t>
      </w:r>
    </w:p>
    <w:p>
      <w:pPr>
        <w:pStyle w:val="ListParagraph"/>
        <w:numPr>
          <w:ilvl w:val="0"/>
          <w:numId w:val="2"/>
        </w:numPr>
        <w:spacing w:line="360" w:lineRule="auto"/>
      </w:pPr>
      <w:r>
        <w:rPr>
          <w:rFonts w:ascii="Arial" w:hAnsi="Arial"/>
          <w:sz w:val="24"/>
        </w:rPr>
        <w:t>Be mindful of lighting, temperature and seating. Adjust these where you can.</w:t>
      </w:r>
    </w:p>
    <w:p>
      <w:pPr>
        <w:pStyle w:val="ListParagraph"/>
        <w:numPr>
          <w:ilvl w:val="0"/>
          <w:numId w:val="2"/>
        </w:numPr>
        <w:spacing w:line="360" w:lineRule="auto"/>
      </w:pPr>
      <w:r>
        <w:rPr>
          <w:rFonts w:ascii="Arial" w:hAnsi="Arial"/>
          <w:sz w:val="24"/>
        </w:rPr>
        <w:t>For in-person sessions, keep overlapping conversations and visual clutter to a minimum.</w:t>
      </w:r>
    </w:p>
    <w:p>
      <w:pPr>
        <w:pStyle w:val="Heading2"/>
        <w:spacing w:line="360" w:lineRule="auto"/>
      </w:pPr>
      <w:r>
        <w:t>Tools, tech and documentation</w:t>
      </w:r>
    </w:p>
    <w:p>
      <w:pPr>
        <w:pStyle w:val="ListParagraph"/>
        <w:numPr>
          <w:ilvl w:val="0"/>
          <w:numId w:val="2"/>
        </w:numPr>
        <w:spacing w:line="360" w:lineRule="auto"/>
      </w:pPr>
      <w:r>
        <w:rPr>
          <w:rFonts w:ascii="Arial" w:hAnsi="Arial"/>
          <w:sz w:val="24"/>
        </w:rPr>
        <w:t>Make documents accessible, with clear headings, readable fonts, alt text and plain English.</w:t>
      </w:r>
    </w:p>
    <w:p>
      <w:pPr>
        <w:pStyle w:val="ListParagraph"/>
        <w:numPr>
          <w:ilvl w:val="0"/>
          <w:numId w:val="2"/>
        </w:numPr>
        <w:spacing w:line="360" w:lineRule="auto"/>
      </w:pPr>
      <w:r>
        <w:rPr>
          <w:rFonts w:ascii="Arial" w:hAnsi="Arial"/>
          <w:sz w:val="24"/>
        </w:rPr>
        <w:t>Provide assistive technology where needed, such as screen readers, dictation software, or note-taking tools.</w:t>
      </w:r>
    </w:p>
    <w:p>
      <w:pPr>
        <w:pStyle w:val="ListParagraph"/>
        <w:numPr>
          <w:ilvl w:val="0"/>
          <w:numId w:val="2"/>
        </w:numPr>
        <w:spacing w:line="360" w:lineRule="auto"/>
      </w:pPr>
      <w:r>
        <w:rPr>
          <w:rFonts w:ascii="Arial" w:hAnsi="Arial"/>
          <w:sz w:val="24"/>
        </w:rPr>
        <w:t>Agree preferred communication channels and how quickly people should expect a response.</w:t>
      </w:r>
    </w:p>
    <w:p>
      <w:pPr>
        <w:pStyle w:val="ListParagraph"/>
        <w:numPr>
          <w:ilvl w:val="0"/>
          <w:numId w:val="2"/>
        </w:numPr>
        <w:spacing w:line="360" w:lineRule="auto"/>
      </w:pPr>
      <w:r>
        <w:rPr>
          <w:rFonts w:ascii="Arial" w:hAnsi="Arial"/>
          <w:sz w:val="24"/>
        </w:rPr>
        <w:t>Keep shared instructions and processes in one place that is easy to find.</w:t>
      </w:r>
    </w:p>
    <w:p>
      <w:pPr>
        <w:pStyle w:val="Heading2"/>
        <w:spacing w:line="360" w:lineRule="auto"/>
      </w:pPr>
      <w:r>
        <w:t>Feedback, support and performance</w:t>
      </w:r>
    </w:p>
    <w:p>
      <w:pPr>
        <w:pStyle w:val="ListParagraph"/>
        <w:numPr>
          <w:ilvl w:val="0"/>
          <w:numId w:val="2"/>
        </w:numPr>
        <w:spacing w:line="360" w:lineRule="auto"/>
      </w:pPr>
      <w:r>
        <w:rPr>
          <w:rFonts w:ascii="Arial" w:hAnsi="Arial"/>
          <w:sz w:val="24"/>
        </w:rPr>
        <w:t>Give timely, specific feedback based on behaviour.</w:t>
      </w:r>
    </w:p>
    <w:p>
      <w:pPr>
        <w:pStyle w:val="ListParagraph"/>
        <w:numPr>
          <w:ilvl w:val="0"/>
          <w:numId w:val="2"/>
        </w:numPr>
        <w:spacing w:line="360" w:lineRule="auto"/>
      </w:pPr>
      <w:r>
        <w:rPr>
          <w:rFonts w:ascii="Arial" w:hAnsi="Arial"/>
          <w:sz w:val="24"/>
        </w:rPr>
        <w:t>Avoid generic labels.</w:t>
      </w:r>
    </w:p>
    <w:p>
      <w:pPr>
        <w:pStyle w:val="ListParagraph"/>
        <w:numPr>
          <w:ilvl w:val="0"/>
          <w:numId w:val="2"/>
        </w:numPr>
        <w:spacing w:line="360" w:lineRule="auto"/>
      </w:pPr>
      <w:r>
        <w:rPr>
          <w:rFonts w:ascii="Arial" w:hAnsi="Arial"/>
          <w:sz w:val="24"/>
        </w:rPr>
        <w:t>Ask what support would help before you decide there is a performance issue.</w:t>
      </w:r>
    </w:p>
    <w:p>
      <w:pPr>
        <w:pStyle w:val="ListParagraph"/>
        <w:numPr>
          <w:ilvl w:val="0"/>
          <w:numId w:val="2"/>
        </w:numPr>
        <w:spacing w:line="360" w:lineRule="auto"/>
      </w:pPr>
      <w:r>
        <w:rPr>
          <w:rFonts w:ascii="Arial" w:hAnsi="Arial"/>
          <w:sz w:val="24"/>
        </w:rPr>
        <w:t>Review adjustments at least once a year, and whenever the role or manager changes.</w:t>
      </w:r>
    </w:p>
    <w:p>
      <w:pPr>
        <w:pStyle w:val="ListParagraph"/>
        <w:numPr>
          <w:ilvl w:val="0"/>
          <w:numId w:val="2"/>
        </w:numPr>
        <w:spacing w:line="360" w:lineRule="auto"/>
      </w:pPr>
      <w:r>
        <w:rPr>
          <w:rFonts w:ascii="Arial" w:hAnsi="Arial"/>
          <w:sz w:val="24"/>
        </w:rPr>
        <w:t>If someone does not meet their objectives, check for barriers and revisit adjustments before you start a formal process.</w:t>
      </w:r>
    </w:p>
    <w:p>
      <w:pPr>
        <w:pStyle w:val="Heading2"/>
        <w:spacing w:line="360" w:lineRule="auto"/>
      </w:pPr>
      <w:r>
        <w:t>Managing change and transitions</w:t>
      </w:r>
    </w:p>
    <w:p>
      <w:pPr>
        <w:pStyle w:val="ListParagraph"/>
        <w:numPr>
          <w:ilvl w:val="0"/>
          <w:numId w:val="2"/>
        </w:numPr>
        <w:spacing w:line="360" w:lineRule="auto"/>
      </w:pPr>
      <w:r>
        <w:rPr>
          <w:rFonts w:ascii="Arial" w:hAnsi="Arial"/>
          <w:sz w:val="24"/>
        </w:rPr>
        <w:t>For onboarding or role changes, provide step-by-step plans, shadowing, and written guides.</w:t>
      </w:r>
    </w:p>
    <w:p>
      <w:pPr>
        <w:pStyle w:val="ListParagraph"/>
        <w:numPr>
          <w:ilvl w:val="0"/>
          <w:numId w:val="2"/>
        </w:numPr>
        <w:spacing w:line="360" w:lineRule="auto"/>
      </w:pPr>
      <w:r>
        <w:rPr>
          <w:rFonts w:ascii="Arial" w:hAnsi="Arial"/>
          <w:sz w:val="24"/>
        </w:rPr>
        <w:t>Give early notice of changes to location, team, or systems.</w:t>
      </w:r>
    </w:p>
    <w:p>
      <w:pPr>
        <w:pStyle w:val="ListParagraph"/>
        <w:numPr>
          <w:ilvl w:val="0"/>
          <w:numId w:val="2"/>
        </w:numPr>
        <w:spacing w:line="360" w:lineRule="auto"/>
      </w:pPr>
      <w:r>
        <w:rPr>
          <w:rFonts w:ascii="Arial" w:hAnsi="Arial"/>
          <w:sz w:val="24"/>
        </w:rPr>
        <w:t>Offer short training sessions and time to practise.</w:t>
      </w:r>
    </w:p>
    <w:p>
      <w:pPr>
        <w:pStyle w:val="ListParagraph"/>
        <w:numPr>
          <w:ilvl w:val="0"/>
          <w:numId w:val="2"/>
        </w:numPr>
        <w:spacing w:line="360" w:lineRule="auto"/>
      </w:pPr>
      <w:r>
        <w:rPr>
          <w:rFonts w:ascii="Arial" w:hAnsi="Arial"/>
          <w:sz w:val="24"/>
        </w:rPr>
        <w:t>After a change, schedule a follow-up to check what is working well and what is not.</w:t>
      </w:r>
    </w:p>
    <w:p>
      <w:pPr>
        <w:pStyle w:val="Heading2"/>
        <w:spacing w:line="360" w:lineRule="auto"/>
      </w:pPr>
      <w:r>
        <w:t>Requests for adjustments and confidentiality</w:t>
      </w:r>
    </w:p>
    <w:p>
      <w:pPr>
        <w:pStyle w:val="ListParagraph"/>
        <w:numPr>
          <w:ilvl w:val="0"/>
          <w:numId w:val="2"/>
        </w:numPr>
        <w:spacing w:line="360" w:lineRule="auto"/>
      </w:pPr>
      <w:r>
        <w:rPr>
          <w:rFonts w:ascii="Arial" w:hAnsi="Arial"/>
          <w:sz w:val="24"/>
        </w:rPr>
        <w:t>Invite requests for adjustments without asking for a medical diagnosis.</w:t>
      </w:r>
    </w:p>
    <w:p>
      <w:pPr>
        <w:pStyle w:val="ListParagraph"/>
        <w:numPr>
          <w:ilvl w:val="0"/>
          <w:numId w:val="2"/>
        </w:numPr>
        <w:spacing w:line="360" w:lineRule="auto"/>
      </w:pPr>
      <w:r>
        <w:rPr>
          <w:rFonts w:ascii="Arial" w:hAnsi="Arial"/>
          <w:sz w:val="24"/>
        </w:rPr>
        <w:t>Act based on need.</w:t>
      </w:r>
    </w:p>
    <w:p>
      <w:pPr>
        <w:pStyle w:val="ListParagraph"/>
        <w:numPr>
          <w:ilvl w:val="0"/>
          <w:numId w:val="2"/>
        </w:numPr>
        <w:spacing w:line="360" w:lineRule="auto"/>
      </w:pPr>
      <w:r>
        <w:rPr>
          <w:rFonts w:ascii="Arial" w:hAnsi="Arial"/>
          <w:sz w:val="24"/>
        </w:rPr>
        <w:t>Acknowledge requests promptly.</w:t>
      </w:r>
    </w:p>
    <w:p>
      <w:pPr>
        <w:pStyle w:val="ListParagraph"/>
        <w:numPr>
          <w:ilvl w:val="0"/>
          <w:numId w:val="2"/>
        </w:numPr>
        <w:spacing w:line="360" w:lineRule="auto"/>
      </w:pPr>
      <w:r>
        <w:rPr>
          <w:rFonts w:ascii="Arial" w:hAnsi="Arial"/>
          <w:sz w:val="24"/>
        </w:rPr>
        <w:t>Meet with the employee to agree trial adjustments and review dates.</w:t>
      </w:r>
    </w:p>
    <w:p>
      <w:pPr>
        <w:pStyle w:val="ListParagraph"/>
        <w:numPr>
          <w:ilvl w:val="0"/>
          <w:numId w:val="2"/>
        </w:numPr>
        <w:spacing w:line="360" w:lineRule="auto"/>
      </w:pPr>
      <w:r>
        <w:rPr>
          <w:rFonts w:ascii="Arial" w:hAnsi="Arial"/>
          <w:sz w:val="24"/>
        </w:rPr>
        <w:t>Share information only with people who need to know, in line with the Data Protection Policy.</w:t>
      </w:r>
    </w:p>
    <w:p>
      <w:pPr>
        <w:pStyle w:val="ListParagraph"/>
        <w:numPr>
          <w:ilvl w:val="0"/>
          <w:numId w:val="2"/>
        </w:numPr>
        <w:spacing w:line="360" w:lineRule="auto"/>
      </w:pPr>
      <w:r>
        <w:rPr>
          <w:rFonts w:ascii="Arial" w:hAnsi="Arial"/>
          <w:sz w:val="24"/>
        </w:rPr>
        <w:t>Signpost the employee to HR, Occupational Health and, where helpful, Access to Work.</w:t>
      </w:r>
    </w:p>
    <w:p>
      <w:pPr>
        <w:pStyle w:val="Heading2"/>
        <w:spacing w:line="360" w:lineRule="auto"/>
      </w:pPr>
      <w:r>
        <w:t>Escalation and record-keeping</w:t>
      </w:r>
    </w:p>
    <w:p>
      <w:pPr>
        <w:pStyle w:val="ListParagraph"/>
        <w:numPr>
          <w:ilvl w:val="0"/>
          <w:numId w:val="2"/>
        </w:numPr>
        <w:spacing w:line="360" w:lineRule="auto"/>
      </w:pPr>
      <w:r>
        <w:rPr>
          <w:rFonts w:ascii="Arial" w:hAnsi="Arial"/>
          <w:sz w:val="24"/>
        </w:rPr>
        <w:t>Escalate promptly to HR or Occupational Health if there are risks to an employee's health, repeated difficulties despite adjustments, or concerns about conflict or harassment.</w:t>
      </w:r>
    </w:p>
    <w:p>
      <w:pPr>
        <w:pStyle w:val="ListParagraph"/>
        <w:numPr>
          <w:ilvl w:val="0"/>
          <w:numId w:val="2"/>
        </w:numPr>
        <w:spacing w:line="360" w:lineRule="auto"/>
      </w:pPr>
      <w:r>
        <w:rPr>
          <w:rFonts w:ascii="Arial" w:hAnsi="Arial"/>
          <w:sz w:val="24"/>
        </w:rPr>
        <w:t>Keep full records of agreed adjustments and the outcomes of reviews.</w:t>
      </w:r>
    </w:p>
    <w:p>
      <w:pPr>
        <w:pStyle w:val="Heading1"/>
        <w:spacing w:line="360" w:lineRule="auto"/>
      </w:pPr>
      <w:r>
        <w:t>Guide to neuroinclusive recruitment</w:t>
      </w:r>
    </w:p>
    <w:p>
      <w:pPr>
        <w:pStyle w:val="Heading2"/>
        <w:spacing w:line="360" w:lineRule="auto"/>
      </w:pPr>
      <w:r>
        <w:t>Introduction</w:t>
      </w:r>
    </w:p>
    <w:p>
      <w:pPr>
        <w:spacing w:line="360" w:lineRule="auto"/>
        <w:jc w:val="left"/>
      </w:pPr>
      <w:r>
        <w:rPr>
          <w:rFonts w:ascii="Arial" w:hAnsi="Arial"/>
          <w:sz w:val="24"/>
        </w:rPr>
        <w:t>Recruiting neurodivergent talent is not just about fairness. It helps you unlock valuable skills and perspectives for your organisation.</w:t>
      </w:r>
    </w:p>
    <w:p>
      <w:pPr>
        <w:spacing w:line="360" w:lineRule="auto"/>
        <w:jc w:val="left"/>
      </w:pPr>
      <w:r>
        <w:rPr>
          <w:rFonts w:ascii="Arial" w:hAnsi="Arial"/>
          <w:sz w:val="24"/>
        </w:rPr>
        <w:t>Traditional hiring processes often create barriers for neurodivergent candidates. These barriers can come from unclear job descriptions, rigid interview formats, or application systems that are hard to use.</w:t>
      </w:r>
    </w:p>
    <w:p>
      <w:pPr>
        <w:spacing w:line="360" w:lineRule="auto"/>
        <w:jc w:val="left"/>
      </w:pPr>
      <w:r>
        <w:rPr>
          <w:rFonts w:ascii="Arial" w:hAnsi="Arial"/>
          <w:sz w:val="24"/>
        </w:rPr>
        <w:t>This guide gives HR professionals and hiring managers practical steps to make recruitment more accessible and inclusive for neurodivergent candidates.</w:t>
      </w:r>
    </w:p>
    <w:p>
      <w:pPr>
        <w:pStyle w:val="Heading2"/>
        <w:spacing w:line="360" w:lineRule="auto"/>
      </w:pPr>
      <w:r>
        <w:t>Job descriptions</w:t>
      </w:r>
    </w:p>
    <w:p>
      <w:pPr>
        <w:pStyle w:val="Heading3"/>
        <w:spacing w:line="360" w:lineRule="auto"/>
        <w:jc w:val="left"/>
      </w:pPr>
      <w:r>
        <w:rPr/>
        <w:t>Use clear and inclusive language</w:t>
      </w:r>
    </w:p>
    <w:p>
      <w:pPr>
        <w:pStyle w:val="ListParagraph"/>
        <w:numPr>
          <w:ilvl w:val="0"/>
          <w:numId w:val="2"/>
        </w:numPr>
        <w:spacing w:line="360" w:lineRule="auto"/>
      </w:pPr>
      <w:r>
        <w:rPr>
          <w:rFonts w:ascii="Arial" w:hAnsi="Arial"/>
          <w:sz w:val="24"/>
        </w:rPr>
        <w:t>Avoid jargon, idioms, or unnecessary complexity.</w:t>
      </w:r>
    </w:p>
    <w:p>
      <w:pPr>
        <w:pStyle w:val="ListParagraph"/>
        <w:numPr>
          <w:ilvl w:val="0"/>
          <w:numId w:val="2"/>
        </w:numPr>
        <w:spacing w:line="360" w:lineRule="auto"/>
      </w:pPr>
      <w:r>
        <w:rPr>
          <w:rFonts w:ascii="Arial" w:hAnsi="Arial"/>
          <w:sz w:val="24"/>
        </w:rPr>
        <w:t>Keep descriptions short and logically structured.</w:t>
      </w:r>
    </w:p>
    <w:p>
      <w:pPr>
        <w:pStyle w:val="ListParagraph"/>
        <w:numPr>
          <w:ilvl w:val="0"/>
          <w:numId w:val="2"/>
        </w:numPr>
        <w:spacing w:line="360" w:lineRule="auto"/>
      </w:pPr>
      <w:r>
        <w:rPr>
          <w:rFonts w:ascii="Arial" w:hAnsi="Arial"/>
          <w:sz w:val="24"/>
        </w:rPr>
        <w:t>Give clear explanations of job responsibilities and expectations.</w:t>
      </w:r>
    </w:p>
    <w:p>
      <w:pPr>
        <w:pStyle w:val="Heading3"/>
        <w:spacing w:line="360" w:lineRule="auto"/>
        <w:jc w:val="left"/>
      </w:pPr>
      <w:r>
        <w:rPr/>
        <w:t>Focus on essential skills</w:t>
      </w:r>
    </w:p>
    <w:p>
      <w:pPr>
        <w:pStyle w:val="ListParagraph"/>
        <w:numPr>
          <w:ilvl w:val="0"/>
          <w:numId w:val="2"/>
        </w:numPr>
        <w:spacing w:line="360" w:lineRule="auto"/>
      </w:pPr>
      <w:r>
        <w:rPr>
          <w:rFonts w:ascii="Arial" w:hAnsi="Arial"/>
          <w:sz w:val="24"/>
        </w:rPr>
        <w:t>Identify which skills are genuinely required, and which are only preferred.</w:t>
      </w:r>
    </w:p>
    <w:p>
      <w:pPr>
        <w:pStyle w:val="ListParagraph"/>
        <w:numPr>
          <w:ilvl w:val="0"/>
          <w:numId w:val="2"/>
        </w:numPr>
        <w:spacing w:line="360" w:lineRule="auto"/>
      </w:pPr>
      <w:r>
        <w:rPr>
          <w:rFonts w:ascii="Arial" w:hAnsi="Arial"/>
          <w:sz w:val="24"/>
        </w:rPr>
        <w:t>Avoid unnecessary emphasis on social interaction if it is not core to the role, for example "must have excellent verbal communication skills".</w:t>
      </w:r>
    </w:p>
    <w:p>
      <w:pPr>
        <w:pStyle w:val="ListParagraph"/>
        <w:numPr>
          <w:ilvl w:val="0"/>
          <w:numId w:val="2"/>
        </w:numPr>
        <w:spacing w:line="360" w:lineRule="auto"/>
      </w:pPr>
      <w:r>
        <w:rPr>
          <w:rFonts w:ascii="Arial" w:hAnsi="Arial"/>
          <w:sz w:val="24"/>
        </w:rPr>
        <w:t>Consider removing academic achievements from your requirements if they are not essential to the role.</w:t>
      </w:r>
    </w:p>
    <w:p>
      <w:pPr>
        <w:pStyle w:val="Heading2"/>
        <w:spacing w:line="360" w:lineRule="auto"/>
      </w:pPr>
      <w:r>
        <w:t>Application process</w:t>
      </w:r>
    </w:p>
    <w:p>
      <w:pPr>
        <w:pStyle w:val="Heading3"/>
        <w:spacing w:line="360" w:lineRule="auto"/>
        <w:jc w:val="left"/>
      </w:pPr>
      <w:r>
        <w:rPr/>
        <w:t>Offer multiple application formats</w:t>
      </w:r>
    </w:p>
    <w:p>
      <w:pPr>
        <w:pStyle w:val="ListParagraph"/>
        <w:numPr>
          <w:ilvl w:val="0"/>
          <w:numId w:val="2"/>
        </w:numPr>
        <w:spacing w:line="360" w:lineRule="auto"/>
      </w:pPr>
      <w:r>
        <w:rPr>
          <w:rFonts w:ascii="Arial" w:hAnsi="Arial"/>
          <w:sz w:val="24"/>
        </w:rPr>
        <w:t>Offer video applications, written responses, or skills-based tasks.</w:t>
      </w:r>
    </w:p>
    <w:p>
      <w:pPr>
        <w:pStyle w:val="ListParagraph"/>
        <w:numPr>
          <w:ilvl w:val="0"/>
          <w:numId w:val="2"/>
        </w:numPr>
        <w:spacing w:line="360" w:lineRule="auto"/>
      </w:pPr>
      <w:r>
        <w:rPr>
          <w:rFonts w:ascii="Arial" w:hAnsi="Arial"/>
          <w:sz w:val="24"/>
        </w:rPr>
        <w:t>Make sure application portals are accessible, with clear navigation and minimal sensory distractions.</w:t>
      </w:r>
    </w:p>
    <w:p>
      <w:pPr>
        <w:pStyle w:val="ListParagraph"/>
        <w:numPr>
          <w:ilvl w:val="0"/>
          <w:numId w:val="2"/>
        </w:numPr>
        <w:spacing w:line="360" w:lineRule="auto"/>
      </w:pPr>
      <w:r>
        <w:rPr>
          <w:rFonts w:ascii="Arial" w:hAnsi="Arial"/>
          <w:sz w:val="24"/>
        </w:rPr>
        <w:t>Accept work samples, portfolio submissions, or practical assessments instead of relying only on CVs and cover letters.</w:t>
      </w:r>
    </w:p>
    <w:p>
      <w:pPr>
        <w:pStyle w:val="ListParagraph"/>
        <w:numPr>
          <w:ilvl w:val="0"/>
          <w:numId w:val="2"/>
        </w:numPr>
        <w:spacing w:line="360" w:lineRule="auto"/>
      </w:pPr>
      <w:r>
        <w:rPr>
          <w:rFonts w:ascii="Arial" w:hAnsi="Arial"/>
          <w:sz w:val="24"/>
        </w:rPr>
        <w:t>Let candidates show their skills in the format that suits them best.</w:t>
      </w:r>
    </w:p>
    <w:p>
      <w:pPr>
        <w:pStyle w:val="Heading3"/>
        <w:spacing w:line="360" w:lineRule="auto"/>
        <w:jc w:val="left"/>
      </w:pPr>
      <w:r>
        <w:rPr/>
        <w:t>Enable requests for adjustments early</w:t>
      </w:r>
    </w:p>
    <w:p>
      <w:pPr>
        <w:pStyle w:val="ListParagraph"/>
        <w:numPr>
          <w:ilvl w:val="0"/>
          <w:numId w:val="2"/>
        </w:numPr>
        <w:spacing w:line="360" w:lineRule="auto"/>
      </w:pPr>
      <w:r>
        <w:rPr>
          <w:rFonts w:ascii="Arial" w:hAnsi="Arial"/>
          <w:sz w:val="24"/>
        </w:rPr>
        <w:t>Tell candidates clearly that adjustments, such as extra time or alternative formats, are available on request.</w:t>
      </w:r>
    </w:p>
    <w:p>
      <w:pPr>
        <w:pStyle w:val="ListParagraph"/>
        <w:numPr>
          <w:ilvl w:val="0"/>
          <w:numId w:val="2"/>
        </w:numPr>
        <w:spacing w:line="360" w:lineRule="auto"/>
      </w:pPr>
      <w:r>
        <w:rPr>
          <w:rFonts w:ascii="Arial" w:hAnsi="Arial"/>
          <w:sz w:val="24"/>
        </w:rPr>
        <w:t>Include a point of contact for accessibility questions.</w:t>
      </w:r>
    </w:p>
    <w:p>
      <w:pPr>
        <w:pStyle w:val="Heading2"/>
        <w:spacing w:line="360" w:lineRule="auto"/>
      </w:pPr>
      <w:r>
        <w:t>Interviewing neurodivergent candidates</w:t>
      </w:r>
    </w:p>
    <w:p>
      <w:pPr>
        <w:pStyle w:val="Heading3"/>
        <w:spacing w:line="360" w:lineRule="auto"/>
        <w:jc w:val="left"/>
      </w:pPr>
      <w:r>
        <w:rPr/>
        <w:t>Provide structure and predictability</w:t>
      </w:r>
    </w:p>
    <w:p>
      <w:pPr>
        <w:pStyle w:val="ListParagraph"/>
        <w:numPr>
          <w:ilvl w:val="0"/>
          <w:numId w:val="2"/>
        </w:numPr>
        <w:spacing w:line="360" w:lineRule="auto"/>
      </w:pPr>
      <w:r>
        <w:rPr>
          <w:rFonts w:ascii="Arial" w:hAnsi="Arial"/>
          <w:sz w:val="24"/>
        </w:rPr>
        <w:t>Send interview questions in advance, so candidates can prepare.</w:t>
      </w:r>
    </w:p>
    <w:p>
      <w:pPr>
        <w:pStyle w:val="ListParagraph"/>
        <w:numPr>
          <w:ilvl w:val="0"/>
          <w:numId w:val="2"/>
        </w:numPr>
        <w:spacing w:line="360" w:lineRule="auto"/>
      </w:pPr>
      <w:r>
        <w:rPr>
          <w:rFonts w:ascii="Arial" w:hAnsi="Arial"/>
          <w:sz w:val="24"/>
        </w:rPr>
        <w:t>Outline the interview format, expected length, and who will attend, ahead of time.</w:t>
      </w:r>
    </w:p>
    <w:p>
      <w:pPr>
        <w:pStyle w:val="Heading3"/>
        <w:spacing w:line="360" w:lineRule="auto"/>
        <w:jc w:val="left"/>
      </w:pPr>
      <w:r>
        <w:rPr/>
        <w:t>Use clear and direct communication</w:t>
      </w:r>
    </w:p>
    <w:p>
      <w:pPr>
        <w:pStyle w:val="ListParagraph"/>
        <w:numPr>
          <w:ilvl w:val="0"/>
          <w:numId w:val="2"/>
        </w:numPr>
        <w:spacing w:line="360" w:lineRule="auto"/>
      </w:pPr>
      <w:r>
        <w:rPr>
          <w:rFonts w:ascii="Arial" w:hAnsi="Arial"/>
          <w:sz w:val="24"/>
        </w:rPr>
        <w:t xml:space="preserve">Avoid open-ended or vague questions. For example, instead of asking "Tell me about yourself", ask "Can you describe a project where you used </w:t>
      </w:r>
      <w:r>
        <w:rPr>
          <w:rFonts w:ascii="Arial" w:hAnsi="Arial"/>
          <w:sz w:val="24"/>
          <w:highlight w:val="yellow"/>
        </w:rPr>
        <w:t xml:space="preserve">[specific skill]</w:t>
      </w:r>
      <w:r>
        <w:rPr>
          <w:rFonts w:ascii="Arial" w:hAnsi="Arial"/>
          <w:sz w:val="24"/>
        </w:rPr>
        <w:t xml:space="preserve">?"</w:t>
      </w:r>
    </w:p>
    <w:p>
      <w:pPr>
        <w:pStyle w:val="ListParagraph"/>
        <w:numPr>
          <w:ilvl w:val="0"/>
          <w:numId w:val="2"/>
        </w:numPr>
        <w:spacing w:line="360" w:lineRule="auto"/>
      </w:pPr>
      <w:r>
        <w:rPr>
          <w:rFonts w:ascii="Arial" w:hAnsi="Arial"/>
          <w:sz w:val="24"/>
        </w:rPr>
        <w:t>Allow written responses for candidates who prefer them.</w:t>
      </w:r>
    </w:p>
    <w:p>
      <w:pPr>
        <w:pStyle w:val="Heading3"/>
        <w:spacing w:line="360" w:lineRule="auto"/>
        <w:jc w:val="left"/>
      </w:pPr>
      <w:r>
        <w:rPr/>
        <w:t>Offer alternative interview formats</w:t>
      </w:r>
    </w:p>
    <w:p>
      <w:pPr>
        <w:pStyle w:val="ListParagraph"/>
        <w:numPr>
          <w:ilvl w:val="0"/>
          <w:numId w:val="2"/>
        </w:numPr>
        <w:spacing w:line="360" w:lineRule="auto"/>
      </w:pPr>
      <w:r>
        <w:rPr>
          <w:rFonts w:ascii="Arial" w:hAnsi="Arial"/>
          <w:sz w:val="24"/>
        </w:rPr>
        <w:t>Consider practical assessments, work trials, or task-based evaluations.</w:t>
      </w:r>
    </w:p>
    <w:p>
      <w:pPr>
        <w:pStyle w:val="ListParagraph"/>
        <w:numPr>
          <w:ilvl w:val="0"/>
          <w:numId w:val="2"/>
        </w:numPr>
        <w:spacing w:line="360" w:lineRule="auto"/>
      </w:pPr>
      <w:r>
        <w:rPr>
          <w:rFonts w:ascii="Arial" w:hAnsi="Arial"/>
          <w:sz w:val="24"/>
        </w:rPr>
        <w:t>Use structured interviews with standard questions to reduce bias.</w:t>
      </w:r>
    </w:p>
    <w:p>
      <w:pPr>
        <w:pStyle w:val="Heading3"/>
        <w:spacing w:line="360" w:lineRule="auto"/>
        <w:jc w:val="left"/>
      </w:pPr>
      <w:r>
        <w:rPr/>
        <w:t>Minimise unnecessary social expectations</w:t>
      </w:r>
    </w:p>
    <w:p>
      <w:pPr>
        <w:pStyle w:val="ListParagraph"/>
        <w:numPr>
          <w:ilvl w:val="0"/>
          <w:numId w:val="2"/>
        </w:numPr>
        <w:spacing w:line="360" w:lineRule="auto"/>
      </w:pPr>
      <w:r>
        <w:rPr>
          <w:rFonts w:ascii="Arial" w:hAnsi="Arial"/>
          <w:sz w:val="24"/>
        </w:rPr>
        <w:t>Avoid assessing candidates on body language, eye contact, or small talk, unless this is directly relevant to the role.</w:t>
      </w:r>
    </w:p>
    <w:p>
      <w:pPr>
        <w:pStyle w:val="ListParagraph"/>
        <w:numPr>
          <w:ilvl w:val="0"/>
          <w:numId w:val="2"/>
        </w:numPr>
        <w:spacing w:line="360" w:lineRule="auto"/>
      </w:pPr>
      <w:r>
        <w:rPr>
          <w:rFonts w:ascii="Arial" w:hAnsi="Arial"/>
          <w:sz w:val="24"/>
        </w:rPr>
        <w:t>Focus on skills and competencies rather than social performance.</w:t>
      </w:r>
    </w:p>
    <w:p>
      <w:pPr>
        <w:pStyle w:val="Heading2"/>
        <w:spacing w:line="360" w:lineRule="auto"/>
      </w:pPr>
      <w:r>
        <w:t>Workplace trials and skills assessments</w:t>
      </w:r>
    </w:p>
    <w:p>
      <w:pPr>
        <w:pStyle w:val="Heading3"/>
        <w:spacing w:line="360" w:lineRule="auto"/>
        <w:jc w:val="left"/>
      </w:pPr>
      <w:r>
        <w:rPr/>
        <w:t>Use work-based assessments where possible</w:t>
      </w:r>
    </w:p>
    <w:p>
      <w:pPr>
        <w:pStyle w:val="ListParagraph"/>
        <w:numPr>
          <w:ilvl w:val="0"/>
          <w:numId w:val="2"/>
        </w:numPr>
        <w:spacing w:line="360" w:lineRule="auto"/>
      </w:pPr>
      <w:r>
        <w:rPr>
          <w:rFonts w:ascii="Arial" w:hAnsi="Arial"/>
          <w:sz w:val="24"/>
        </w:rPr>
        <w:t>Offer trial shifts, skills-based projects, or practical demonstrations, rather than relying only on verbal interviews.</w:t>
      </w:r>
    </w:p>
    <w:p>
      <w:pPr>
        <w:pStyle w:val="ListParagraph"/>
        <w:numPr>
          <w:ilvl w:val="0"/>
          <w:numId w:val="2"/>
        </w:numPr>
        <w:spacing w:line="360" w:lineRule="auto"/>
      </w:pPr>
      <w:r>
        <w:rPr>
          <w:rFonts w:ascii="Arial" w:hAnsi="Arial"/>
          <w:sz w:val="24"/>
        </w:rPr>
        <w:t>Provide clear written or visual instructions.</w:t>
      </w:r>
    </w:p>
    <w:p>
      <w:pPr>
        <w:pStyle w:val="Heading3"/>
        <w:spacing w:line="360" w:lineRule="auto"/>
        <w:jc w:val="left"/>
      </w:pPr>
      <w:r>
        <w:rPr/>
        <w:t>Be flexible with testing conditions</w:t>
      </w:r>
    </w:p>
    <w:p>
      <w:pPr>
        <w:pStyle w:val="ListParagraph"/>
        <w:numPr>
          <w:ilvl w:val="0"/>
          <w:numId w:val="2"/>
        </w:numPr>
        <w:spacing w:line="360" w:lineRule="auto"/>
      </w:pPr>
      <w:r>
        <w:rPr>
          <w:rFonts w:ascii="Arial" w:hAnsi="Arial"/>
          <w:sz w:val="24"/>
        </w:rPr>
        <w:t>Allow extra time if needed.</w:t>
      </w:r>
    </w:p>
    <w:p>
      <w:pPr>
        <w:pStyle w:val="ListParagraph"/>
        <w:numPr>
          <w:ilvl w:val="0"/>
          <w:numId w:val="2"/>
        </w:numPr>
        <w:spacing w:line="360" w:lineRule="auto"/>
      </w:pPr>
      <w:r>
        <w:rPr>
          <w:rFonts w:ascii="Arial" w:hAnsi="Arial"/>
          <w:sz w:val="24"/>
        </w:rPr>
        <w:t>Reduce distractions, for example by using quiet rooms or having fewer observers.</w:t>
      </w:r>
    </w:p>
    <w:p>
      <w:pPr>
        <w:pStyle w:val="Heading2"/>
        <w:spacing w:line="360" w:lineRule="auto"/>
      </w:pPr>
      <w:r>
        <w:t>Communication and support throughout the process</w:t>
      </w:r>
    </w:p>
    <w:p>
      <w:pPr>
        <w:pStyle w:val="Heading3"/>
        <w:spacing w:line="360" w:lineRule="auto"/>
        <w:jc w:val="left"/>
      </w:pPr>
      <w:r>
        <w:rPr/>
        <w:t>Be transparent about the process</w:t>
      </w:r>
    </w:p>
    <w:p>
      <w:pPr>
        <w:pStyle w:val="ListParagraph"/>
        <w:numPr>
          <w:ilvl w:val="0"/>
          <w:numId w:val="2"/>
        </w:numPr>
        <w:spacing w:line="360" w:lineRule="auto"/>
      </w:pPr>
      <w:r>
        <w:rPr>
          <w:rFonts w:ascii="Arial" w:hAnsi="Arial"/>
          <w:sz w:val="24"/>
        </w:rPr>
        <w:t>Clearly outline each stage of recruitment and what candidates should expect.</w:t>
      </w:r>
    </w:p>
    <w:p>
      <w:pPr>
        <w:pStyle w:val="ListParagraph"/>
        <w:numPr>
          <w:ilvl w:val="0"/>
          <w:numId w:val="2"/>
        </w:numPr>
        <w:spacing w:line="360" w:lineRule="auto"/>
      </w:pPr>
      <w:r>
        <w:rPr>
          <w:rFonts w:ascii="Arial" w:hAnsi="Arial"/>
          <w:sz w:val="24"/>
        </w:rPr>
        <w:t>Provide a named contact for questions and accessibility requests.</w:t>
      </w:r>
    </w:p>
    <w:p>
      <w:pPr>
        <w:pStyle w:val="Heading3"/>
        <w:spacing w:line="360" w:lineRule="auto"/>
        <w:jc w:val="left"/>
      </w:pPr>
      <w:r>
        <w:rPr/>
        <w:t>Accommodate different communication preferences</w:t>
      </w:r>
    </w:p>
    <w:p>
      <w:pPr>
        <w:pStyle w:val="ListParagraph"/>
        <w:numPr>
          <w:ilvl w:val="0"/>
          <w:numId w:val="2"/>
        </w:numPr>
        <w:spacing w:line="360" w:lineRule="auto"/>
      </w:pPr>
      <w:r>
        <w:rPr>
          <w:rFonts w:ascii="Arial" w:hAnsi="Arial"/>
          <w:sz w:val="24"/>
        </w:rPr>
        <w:t>Ask candidates how they prefer to communicate, for example by email, phone, or written notes.</w:t>
      </w:r>
    </w:p>
    <w:p>
      <w:pPr>
        <w:pStyle w:val="ListParagraph"/>
        <w:numPr>
          <w:ilvl w:val="0"/>
          <w:numId w:val="2"/>
        </w:numPr>
        <w:spacing w:line="360" w:lineRule="auto"/>
      </w:pPr>
      <w:r>
        <w:rPr>
          <w:rFonts w:ascii="Arial" w:hAnsi="Arial"/>
          <w:sz w:val="24"/>
        </w:rPr>
        <w:t>Be patient and allow processing time during conversations.</w:t>
      </w:r>
    </w:p>
    <w:p>
      <w:pPr>
        <w:pStyle w:val="Heading3"/>
        <w:spacing w:line="360" w:lineRule="auto"/>
        <w:jc w:val="left"/>
      </w:pPr>
      <w:r>
        <w:rPr/>
        <w:t>Provide constructive post-interview feedback</w:t>
      </w:r>
    </w:p>
    <w:p>
      <w:pPr>
        <w:pStyle w:val="ListParagraph"/>
        <w:numPr>
          <w:ilvl w:val="0"/>
          <w:numId w:val="2"/>
        </w:numPr>
        <w:spacing w:line="360" w:lineRule="auto"/>
      </w:pPr>
      <w:r>
        <w:rPr>
          <w:rFonts w:ascii="Arial" w:hAnsi="Arial"/>
          <w:sz w:val="24"/>
        </w:rPr>
        <w:t>Offer clear, specific feedback with practical suggestions.</w:t>
      </w:r>
    </w:p>
    <w:p>
      <w:pPr>
        <w:pStyle w:val="ListParagraph"/>
        <w:numPr>
          <w:ilvl w:val="0"/>
          <w:numId w:val="2"/>
        </w:numPr>
        <w:spacing w:line="360" w:lineRule="auto"/>
      </w:pPr>
      <w:r>
        <w:rPr>
          <w:rFonts w:ascii="Arial" w:hAnsi="Arial"/>
          <w:sz w:val="24"/>
        </w:rPr>
        <w:t>Allow feedback to be given in written or spoken form, as the candidate prefers.</w:t>
      </w:r>
    </w:p>
    <w:p>
      <w:pPr>
        <w:pStyle w:val="Heading2"/>
        <w:spacing w:line="360" w:lineRule="auto"/>
      </w:pPr>
      <w:r>
        <w:t>Making onboarding neuroinclusive</w:t>
      </w:r>
    </w:p>
    <w:p>
      <w:pPr>
        <w:pStyle w:val="Heading3"/>
        <w:spacing w:line="360" w:lineRule="auto"/>
        <w:jc w:val="left"/>
      </w:pPr>
      <w:r>
        <w:rPr/>
        <w:t>Ensure clarity on first-day expectations</w:t>
      </w:r>
    </w:p>
    <w:p>
      <w:pPr>
        <w:pStyle w:val="ListParagraph"/>
        <w:numPr>
          <w:ilvl w:val="0"/>
          <w:numId w:val="2"/>
        </w:numPr>
        <w:spacing w:line="360" w:lineRule="auto"/>
      </w:pPr>
      <w:r>
        <w:rPr>
          <w:rFonts w:ascii="Arial" w:hAnsi="Arial"/>
          <w:sz w:val="24"/>
        </w:rPr>
        <w:t>Provide a written itinerary and clear instructions for the first day.</w:t>
      </w:r>
    </w:p>
    <w:p>
      <w:pPr>
        <w:pStyle w:val="ListParagraph"/>
        <w:numPr>
          <w:ilvl w:val="0"/>
          <w:numId w:val="2"/>
        </w:numPr>
        <w:spacing w:line="360" w:lineRule="auto"/>
      </w:pPr>
      <w:r>
        <w:rPr>
          <w:rFonts w:ascii="Arial" w:hAnsi="Arial"/>
          <w:sz w:val="24"/>
        </w:rPr>
        <w:t>Assign a workplace buddy or mentor for guidance.</w:t>
      </w:r>
    </w:p>
    <w:p>
      <w:pPr>
        <w:pStyle w:val="Heading3"/>
        <w:spacing w:line="360" w:lineRule="auto"/>
        <w:jc w:val="left"/>
      </w:pPr>
      <w:r>
        <w:rPr/>
        <w:t>Offer flexible induction processes</w:t>
      </w:r>
    </w:p>
    <w:p>
      <w:pPr>
        <w:pStyle w:val="ListParagraph"/>
        <w:numPr>
          <w:ilvl w:val="0"/>
          <w:numId w:val="2"/>
        </w:numPr>
        <w:spacing w:line="360" w:lineRule="auto"/>
      </w:pPr>
      <w:r>
        <w:rPr>
          <w:rFonts w:ascii="Arial" w:hAnsi="Arial"/>
          <w:sz w:val="24"/>
        </w:rPr>
        <w:t>Allow for gradual onboarding if needed.</w:t>
      </w:r>
    </w:p>
    <w:p>
      <w:pPr>
        <w:pStyle w:val="ListParagraph"/>
        <w:numPr>
          <w:ilvl w:val="0"/>
          <w:numId w:val="2"/>
        </w:numPr>
        <w:spacing w:line="360" w:lineRule="auto"/>
      </w:pPr>
      <w:r>
        <w:rPr>
          <w:rFonts w:ascii="Arial" w:hAnsi="Arial"/>
          <w:sz w:val="24"/>
        </w:rPr>
        <w:t>Use visual aids, checklists, and structured training sessions.</w:t>
      </w:r>
    </w:p>
    <w:p>
      <w:pPr>
        <w:pStyle w:val="ListParagraph"/>
        <w:numPr>
          <w:ilvl w:val="0"/>
          <w:numId w:val="2"/>
        </w:numPr>
        <w:spacing w:line="360" w:lineRule="auto"/>
      </w:pPr>
      <w:r>
        <w:rPr>
          <w:rFonts w:ascii="Arial" w:hAnsi="Arial"/>
          <w:sz w:val="24"/>
        </w:rPr>
        <w:t>Define the expected results, not the process for reaching them.</w:t>
      </w:r>
    </w:p>
    <w:p>
      <w:pPr>
        <w:pStyle w:val="Heading3"/>
        <w:spacing w:line="360" w:lineRule="auto"/>
        <w:jc w:val="left"/>
      </w:pPr>
      <w:r>
        <w:rPr/>
        <w:t>Ensure workplace adjustments are in place</w:t>
      </w:r>
    </w:p>
    <w:p>
      <w:pPr>
        <w:pStyle w:val="ListParagraph"/>
        <w:numPr>
          <w:ilvl w:val="0"/>
          <w:numId w:val="2"/>
        </w:numPr>
        <w:spacing w:line="360" w:lineRule="auto"/>
      </w:pPr>
      <w:r>
        <w:rPr>
          <w:rFonts w:ascii="Arial" w:hAnsi="Arial"/>
          <w:sz w:val="24"/>
        </w:rPr>
        <w:t>Put in place any adjustments agreed at the interview stage.</w:t>
      </w:r>
    </w:p>
    <w:p>
      <w:pPr>
        <w:pStyle w:val="ListParagraph"/>
        <w:numPr>
          <w:ilvl w:val="0"/>
          <w:numId w:val="2"/>
        </w:numPr>
        <w:spacing w:line="360" w:lineRule="auto"/>
      </w:pPr>
      <w:r>
        <w:rPr>
          <w:rFonts w:ascii="Arial" w:hAnsi="Arial"/>
          <w:sz w:val="24"/>
        </w:rPr>
        <w:t>Review adjustments regularly to make sure they remain effective.</w:t>
      </w:r>
    </w:p>
    <w:p>
      <w:pPr>
        <w:pStyle w:val="Heading2"/>
        <w:spacing w:line="360" w:lineRule="auto"/>
      </w:pPr>
      <w:r>
        <w:t>Legal considerations and reasonable adjustments</w:t>
      </w:r>
    </w:p>
    <w:p>
      <w:pPr>
        <w:pStyle w:val="Heading3"/>
        <w:spacing w:line="360" w:lineRule="auto"/>
        <w:jc w:val="left"/>
      </w:pPr>
      <w:r>
        <w:rPr/>
        <w:t>Understanding the Equality Act 2010</w:t>
      </w:r>
    </w:p>
    <w:p>
      <w:pPr>
        <w:pStyle w:val="ListParagraph"/>
        <w:numPr>
          <w:ilvl w:val="0"/>
          <w:numId w:val="2"/>
        </w:numPr>
        <w:spacing w:line="360" w:lineRule="auto"/>
      </w:pPr>
      <w:r>
        <w:rPr>
          <w:rFonts w:ascii="Arial" w:hAnsi="Arial"/>
          <w:sz w:val="24"/>
        </w:rPr>
        <w:t>Neurodivergent conditions may qualify as disabilities. This means employers have a duty to make reasonable adjustments.</w:t>
      </w:r>
    </w:p>
    <w:p>
      <w:pPr>
        <w:pStyle w:val="ListParagraph"/>
        <w:numPr>
          <w:ilvl w:val="0"/>
          <w:numId w:val="2"/>
        </w:numPr>
        <w:spacing w:line="360" w:lineRule="auto"/>
      </w:pPr>
      <w:r>
        <w:rPr>
          <w:rFonts w:ascii="Arial" w:hAnsi="Arial"/>
          <w:sz w:val="24"/>
        </w:rPr>
        <w:t>Discrimination could occur if recruitment processes indirectly disadvantage neurodivergent candidates.</w:t>
      </w:r>
    </w:p>
    <w:p>
      <w:pPr>
        <w:pStyle w:val="Heading3"/>
        <w:spacing w:line="360" w:lineRule="auto"/>
        <w:jc w:val="left"/>
      </w:pPr>
      <w:r>
        <w:rPr/>
        <w:t>Examples of reasonable adjustments in recruitment</w:t>
      </w:r>
    </w:p>
    <w:p>
      <w:pPr>
        <w:pStyle w:val="ListParagraph"/>
        <w:numPr>
          <w:ilvl w:val="0"/>
          <w:numId w:val="2"/>
        </w:numPr>
        <w:spacing w:line="360" w:lineRule="auto"/>
      </w:pPr>
      <w:r>
        <w:rPr>
          <w:rFonts w:ascii="Arial" w:hAnsi="Arial"/>
          <w:sz w:val="24"/>
        </w:rPr>
        <w:t>Providing interview questions in advance.</w:t>
      </w:r>
    </w:p>
    <w:p>
      <w:pPr>
        <w:pStyle w:val="ListParagraph"/>
        <w:numPr>
          <w:ilvl w:val="0"/>
          <w:numId w:val="2"/>
        </w:numPr>
        <w:spacing w:line="360" w:lineRule="auto"/>
      </w:pPr>
      <w:r>
        <w:rPr>
          <w:rFonts w:ascii="Arial" w:hAnsi="Arial"/>
          <w:sz w:val="24"/>
        </w:rPr>
        <w:t>Allowing alternative application methods.</w:t>
      </w:r>
    </w:p>
    <w:p>
      <w:pPr>
        <w:pStyle w:val="ListParagraph"/>
        <w:numPr>
          <w:ilvl w:val="0"/>
          <w:numId w:val="2"/>
        </w:numPr>
        <w:spacing w:line="360" w:lineRule="auto"/>
      </w:pPr>
      <w:r>
        <w:rPr>
          <w:rFonts w:ascii="Arial" w:hAnsi="Arial"/>
          <w:sz w:val="24"/>
        </w:rPr>
        <w:t>Adjusting interview formats to include practical assessments.</w:t>
      </w:r>
    </w:p>
    <w:p>
      <w:pPr>
        <w:pStyle w:val="ListParagraph"/>
        <w:numPr>
          <w:ilvl w:val="0"/>
          <w:numId w:val="2"/>
        </w:numPr>
        <w:spacing w:line="360" w:lineRule="auto"/>
      </w:pPr>
      <w:r>
        <w:rPr>
          <w:rFonts w:ascii="Arial" w:hAnsi="Arial"/>
          <w:sz w:val="24"/>
        </w:rPr>
        <w:t>Offering flexible start dates or phased onboarding.</w:t>
      </w:r>
    </w:p>
    <w:p>
      <w:pPr>
        <w:pStyle w:val="Heading3"/>
        <w:spacing w:line="360" w:lineRule="auto"/>
        <w:jc w:val="left"/>
      </w:pPr>
      <w:r>
        <w:rPr/>
        <w:t>Avoiding unconscious bias</w:t>
      </w:r>
    </w:p>
    <w:p>
      <w:pPr>
        <w:pStyle w:val="ListParagraph"/>
        <w:numPr>
          <w:ilvl w:val="0"/>
          <w:numId w:val="2"/>
        </w:numPr>
        <w:spacing w:line="360" w:lineRule="auto"/>
      </w:pPr>
      <w:r>
        <w:rPr>
          <w:rFonts w:ascii="Arial" w:hAnsi="Arial"/>
          <w:sz w:val="24"/>
        </w:rPr>
        <w:t>Train hiring managers on neurodiversity awareness.</w:t>
      </w:r>
    </w:p>
    <w:p>
      <w:pPr>
        <w:pStyle w:val="ListParagraph"/>
        <w:numPr>
          <w:ilvl w:val="0"/>
          <w:numId w:val="2"/>
        </w:numPr>
        <w:spacing w:line="360" w:lineRule="auto"/>
      </w:pPr>
      <w:r>
        <w:rPr>
          <w:rFonts w:ascii="Arial" w:hAnsi="Arial"/>
          <w:sz w:val="24"/>
        </w:rPr>
        <w:t>Use structured scoring systems for interviews, to help ensure fair assessment.</w:t>
      </w:r>
    </w:p>
    <w:p>
      <w:pPr>
        <w:pStyle w:val="ListParagraph"/>
        <w:numPr>
          <w:ilvl w:val="0"/>
          <w:numId w:val="2"/>
        </w:numPr>
        <w:spacing w:line="360" w:lineRule="auto"/>
      </w:pPr>
      <w:r>
        <w:rPr>
          <w:rFonts w:ascii="Arial" w:hAnsi="Arial"/>
          <w:sz w:val="24"/>
        </w:rPr>
        <w:t>Focus on skills and potential rather than traditional ideas of "fit".</w:t>
      </w:r>
    </w:p>
    <w:p>
      <w:pPr>
        <w:pStyle w:val="Heading2"/>
        <w:spacing w:line="360" w:lineRule="auto"/>
      </w:pPr>
      <w:r>
        <w:t>Conclusion and key takeaways</w:t>
      </w:r>
    </w:p>
    <w:p>
      <w:pPr>
        <w:spacing w:line="360" w:lineRule="auto"/>
        <w:jc w:val="left"/>
      </w:pPr>
      <w:r>
        <w:rPr>
          <w:rFonts w:ascii="Arial" w:hAnsi="Arial"/>
          <w:sz w:val="24"/>
        </w:rPr>
        <w:t>Creating a neuroinclusive recruitment process is not just a compliance requirement. It is a business advantage.</w:t>
      </w:r>
    </w:p>
    <w:p>
      <w:pPr>
        <w:spacing w:line="360" w:lineRule="auto"/>
        <w:jc w:val="left"/>
      </w:pPr>
      <w:r>
        <w:rPr>
          <w:rFonts w:ascii="Arial" w:hAnsi="Arial"/>
          <w:sz w:val="24"/>
        </w:rPr>
        <w:t>When HR professionals and hiring managers use accessible hiring practices, they can reach a wider pool of talent and build a more inclusive workplace. Many of these tips will improve the recruitment process for all candidates, not only those who are neurodivergent.</w:t>
      </w:r>
    </w:p>
    <w:p>
      <w:pPr>
        <w:pStyle w:val="Heading2"/>
        <w:spacing w:line="360" w:lineRule="auto"/>
      </w:pPr>
      <w:r>
        <w:t>Action points</w:t>
      </w:r>
    </w:p>
    <w:p>
      <w:pPr>
        <w:pStyle w:val="ListParagraph"/>
        <w:numPr>
          <w:ilvl w:val="0"/>
          <w:numId w:val="2"/>
        </w:numPr>
        <w:spacing w:line="360" w:lineRule="auto"/>
      </w:pPr>
      <w:r>
        <w:rPr>
          <w:rFonts w:ascii="Arial" w:hAnsi="Arial"/>
          <w:sz w:val="24"/>
        </w:rPr>
        <w:t>Review and update job descriptions so they are clear and inclusive.</w:t>
      </w:r>
    </w:p>
    <w:p>
      <w:pPr>
        <w:pStyle w:val="ListParagraph"/>
        <w:numPr>
          <w:ilvl w:val="0"/>
          <w:numId w:val="2"/>
        </w:numPr>
        <w:spacing w:line="360" w:lineRule="auto"/>
      </w:pPr>
      <w:r>
        <w:rPr>
          <w:rFonts w:ascii="Arial" w:hAnsi="Arial"/>
          <w:sz w:val="24"/>
        </w:rPr>
        <w:t>Offer multiple application and interview formats.</w:t>
      </w:r>
    </w:p>
    <w:p>
      <w:pPr>
        <w:pStyle w:val="ListParagraph"/>
        <w:numPr>
          <w:ilvl w:val="0"/>
          <w:numId w:val="2"/>
        </w:numPr>
        <w:spacing w:line="360" w:lineRule="auto"/>
      </w:pPr>
      <w:r>
        <w:rPr>
          <w:rFonts w:ascii="Arial" w:hAnsi="Arial"/>
          <w:sz w:val="24"/>
        </w:rPr>
        <w:t>Train managers on neurodiversity and reasonable adjustments.</w:t>
      </w:r>
    </w:p>
    <w:p>
      <w:pPr>
        <w:pStyle w:val="ListParagraph"/>
        <w:numPr>
          <w:ilvl w:val="0"/>
          <w:numId w:val="2"/>
        </w:numPr>
        <w:spacing w:line="360" w:lineRule="auto"/>
      </w:pPr>
      <w:r>
        <w:rPr>
          <w:rFonts w:ascii="Arial" w:hAnsi="Arial"/>
          <w:sz w:val="24"/>
        </w:rPr>
        <w:t>Provide clear communication and structured support throughout the hiring process.</w:t>
      </w:r>
    </w:p>
    <w:p>
      <w:pPr>
        <w:pStyle w:val="ListParagraph"/>
        <w:numPr>
          <w:ilvl w:val="0"/>
          <w:numId w:val="2"/>
        </w:numPr>
        <w:spacing w:line="360" w:lineRule="auto"/>
      </w:pPr>
      <w:r>
        <w:rPr>
          <w:rFonts w:ascii="Arial" w:hAnsi="Arial"/>
          <w:sz w:val="24"/>
        </w:rPr>
        <w:t>Regularly review recruitment practices to keep them inclusive.</w:t>
      </w:r>
    </w:p>
    <w:p>
      <w:pPr>
        <w:spacing w:line="360" w:lineRule="auto"/>
        <w:jc w:val="left"/>
      </w:pPr>
      <w:r>
        <w:rPr>
          <w:rFonts w:ascii="Arial" w:hAnsi="Arial"/>
          <w:sz w:val="24"/>
        </w:rPr>
        <w:t>Are your hiring processes neuroinclusive? Now is the time to make meaningful changes.</w:t>
      </w:r>
    </w:p>
    <w:p>
      <w:pPr>
        <w:pStyle w:val="Heading1"/>
        <w:spacing w:line="360" w:lineRule="auto"/>
      </w:pPr>
      <w:r>
        <w:t>Access to Work information sheet</w:t>
      </w:r>
    </w:p>
    <w:p>
      <w:pPr>
        <w:pStyle w:val="Heading2"/>
        <w:spacing w:line="360" w:lineRule="auto"/>
      </w:pPr>
      <w:r>
        <w:t>What it is</w:t>
      </w:r>
    </w:p>
    <w:p>
      <w:pPr>
        <w:spacing w:line="360" w:lineRule="auto"/>
        <w:jc w:val="left"/>
      </w:pPr>
      <w:r>
        <w:rPr>
          <w:rFonts w:ascii="Arial" w:hAnsi="Arial"/>
          <w:sz w:val="24"/>
        </w:rPr>
        <w:t>Access to Work is a government scheme. It can fund practical support to help a disabled person, or someone with a physical or mental health condition, start or stay in work.</w:t>
      </w:r>
    </w:p>
    <w:p>
      <w:pPr>
        <w:spacing w:line="360" w:lineRule="auto"/>
        <w:jc w:val="left"/>
      </w:pPr>
      <w:r>
        <w:rPr>
          <w:rFonts w:ascii="Arial" w:hAnsi="Arial"/>
          <w:sz w:val="24"/>
        </w:rPr>
        <w:t>Support can include assistive equipment, adaptations, travel-to-work help, a support worker or job coach, and communication support for interviews.</w:t>
      </w:r>
    </w:p>
    <w:p>
      <w:pPr>
        <w:spacing w:line="360" w:lineRule="auto"/>
        <w:jc w:val="left"/>
      </w:pPr>
      <w:r>
        <w:rPr>
          <w:rFonts w:ascii="Arial" w:hAnsi="Arial"/>
          <w:sz w:val="24"/>
        </w:rPr>
        <w:t>Access to Work does not cover the cost of reasonable adjustments.</w:t>
      </w:r>
    </w:p>
    <w:p>
      <w:pPr>
        <w:pStyle w:val="Heading2"/>
        <w:spacing w:line="360" w:lineRule="auto"/>
      </w:pPr>
      <w:r>
        <w:t>Who can apply</w:t>
      </w:r>
    </w:p>
    <w:p>
      <w:pPr>
        <w:spacing w:line="360" w:lineRule="auto"/>
        <w:jc w:val="left"/>
      </w:pPr>
      <w:r>
        <w:rPr>
          <w:rFonts w:ascii="Arial" w:hAnsi="Arial"/>
          <w:sz w:val="24"/>
        </w:rPr>
        <w:t>You can apply if you have a physical or mental health condition, or a disability. You must need support to do your job, or to travel to and from work.</w:t>
      </w:r>
    </w:p>
    <w:p>
      <w:pPr>
        <w:spacing w:line="360" w:lineRule="auto"/>
        <w:jc w:val="left"/>
      </w:pPr>
      <w:r>
        <w:rPr>
          <w:rFonts w:ascii="Arial" w:hAnsi="Arial"/>
          <w:sz w:val="24"/>
        </w:rPr>
        <w:t>You do not need to have a formal diagnosis to apply.</w:t>
      </w:r>
    </w:p>
    <w:p>
      <w:pPr>
        <w:spacing w:line="360" w:lineRule="auto"/>
        <w:jc w:val="left"/>
      </w:pPr>
      <w:r>
        <w:rPr>
          <w:rFonts w:ascii="Arial" w:hAnsi="Arial"/>
          <w:sz w:val="24"/>
        </w:rPr>
        <w:t>You must be 16 or over. You must be in paid work, or due to start or return to work within 12 weeks. You must live and work in England, Scotland or Wales.</w:t>
      </w:r>
    </w:p>
    <w:p>
      <w:pPr>
        <w:pStyle w:val="Heading2"/>
        <w:spacing w:line="360" w:lineRule="auto"/>
      </w:pPr>
      <w:r>
        <w:t>How to apply</w:t>
      </w:r>
    </w:p>
    <w:p>
      <w:pPr>
        <w:spacing w:line="360" w:lineRule="auto"/>
        <w:jc w:val="left"/>
      </w:pPr>
      <w:r>
        <w:rPr>
          <w:rFonts w:ascii="Arial" w:hAnsi="Arial"/>
          <w:sz w:val="24"/>
        </w:rPr>
        <w:t>You need to apply online at www.gov.uk/access-to-work, or by phone.</w:t>
      </w:r>
    </w:p>
    <w:p>
      <w:pPr>
        <w:spacing w:line="360" w:lineRule="auto"/>
        <w:jc w:val="left"/>
      </w:pPr>
      <w:r>
        <w:rPr>
          <w:rFonts w:ascii="Arial" w:hAnsi="Arial"/>
          <w:sz w:val="24"/>
        </w:rPr>
        <w:t>You will need to give your contact details, workplace address, and details of how your condition affects your work. You will also need to give the employer's contact details.</w:t>
      </w:r>
    </w:p>
    <w:p>
      <w:pPr>
        <w:pStyle w:val="Heading2"/>
        <w:spacing w:line="360" w:lineRule="auto"/>
      </w:pPr>
      <w:r>
        <w:t>Costs and employer contributions</w:t>
      </w:r>
    </w:p>
    <w:p>
      <w:pPr>
        <w:spacing w:line="360" w:lineRule="auto"/>
        <w:jc w:val="left"/>
      </w:pPr>
      <w:r>
        <w:rPr>
          <w:rFonts w:ascii="Arial" w:hAnsi="Arial"/>
          <w:sz w:val="24"/>
        </w:rPr>
        <w:t>In some cases, Access to Work may expect the employer to contribute to costs. This typically applies to certain equipment or adaptations, once an employee has been in the role for a period of time.</w:t>
      </w:r>
    </w:p>
    <w:p>
      <w:pPr>
        <w:spacing w:line="360" w:lineRule="auto"/>
        <w:jc w:val="left"/>
      </w:pPr>
      <w:r>
        <w:rPr>
          <w:rFonts w:ascii="Arial" w:hAnsi="Arial"/>
          <w:sz w:val="24"/>
        </w:rPr>
        <w:t>The Access to Work adviser confirms the exact arrangements. These follow the Department for Work and Pensions (DWP) staff guide.</w:t>
      </w:r>
    </w:p>
    <w:p>
      <w:pPr>
        <w:spacing w:line="360" w:lineRule="auto"/>
        <w:jc w:val="left"/>
      </w:pPr>
      <w:r>
        <w:rPr>
          <w:rFonts w:ascii="Arial" w:hAnsi="Arial"/>
          <w:sz w:val="24"/>
        </w:rPr>
        <w:t>You do not have to pay back an Access to Work grant. There may be some upfront costs, which you can claim back later.</w:t>
      </w:r>
    </w:p>
    <w:p>
      <w:pPr>
        <w:pStyle w:val="Heading2"/>
        <w:spacing w:line="360" w:lineRule="auto"/>
      </w:pPr>
      <w:r>
        <w:t>Typical process</w:t>
      </w:r>
    </w:p>
    <w:p>
      <w:pPr>
        <w:pStyle w:val="ListParagraph"/>
        <w:numPr>
          <w:ilvl w:val="0"/>
          <w:numId w:val="8"/>
        </w:numPr>
        <w:spacing w:line="360" w:lineRule="auto"/>
      </w:pPr>
      <w:r>
        <w:rPr>
          <w:rFonts w:ascii="Arial" w:hAnsi="Arial"/>
          <w:sz w:val="24"/>
        </w:rPr>
        <w:t>The employee applies online or by phone.</w:t>
      </w:r>
    </w:p>
    <w:p>
      <w:pPr>
        <w:pStyle w:val="ListParagraph"/>
        <w:numPr>
          <w:ilvl w:val="0"/>
          <w:numId w:val="8"/>
        </w:numPr>
        <w:spacing w:line="360" w:lineRule="auto"/>
      </w:pPr>
      <w:r>
        <w:rPr>
          <w:rFonts w:ascii="Arial" w:hAnsi="Arial"/>
          <w:sz w:val="24"/>
        </w:rPr>
        <w:t>The DWP may want to speak to the employer, or arrange an assessment.</w:t>
      </w:r>
    </w:p>
    <w:p>
      <w:pPr>
        <w:pStyle w:val="ListParagraph"/>
        <w:numPr>
          <w:ilvl w:val="0"/>
          <w:numId w:val="8"/>
        </w:numPr>
        <w:spacing w:line="360" w:lineRule="auto"/>
      </w:pPr>
      <w:r>
        <w:rPr>
          <w:rFonts w:ascii="Arial" w:hAnsi="Arial"/>
          <w:sz w:val="24"/>
        </w:rPr>
        <w:t>The DWP issues a decision letter that outlines any approved support and the amount awarded.</w:t>
      </w:r>
    </w:p>
    <w:p>
      <w:pPr>
        <w:pStyle w:val="ListParagraph"/>
        <w:numPr>
          <w:ilvl w:val="0"/>
          <w:numId w:val="8"/>
        </w:numPr>
        <w:spacing w:line="360" w:lineRule="auto"/>
      </w:pPr>
      <w:r>
        <w:rPr>
          <w:rFonts w:ascii="Arial" w:hAnsi="Arial"/>
          <w:sz w:val="24"/>
        </w:rPr>
        <w:t>The employee makes a claim from the grant. Submit claims to Access to Work following the award terms. Timelines vary, but urgent start dates can be prioritised.</w:t>
      </w:r>
    </w:p>
    <w:p>
      <w:pPr>
        <w:pStyle w:val="Heading1"/>
        <w:spacing w:line="360" w:lineRule="auto"/>
      </w:pPr>
      <w:r>
        <w:t>Communication preferences</w:t>
      </w:r>
    </w:p>
    <w:p>
      <w:pPr>
        <w:spacing w:line="360" w:lineRule="auto"/>
        <w:jc w:val="left"/>
      </w:pPr>
      <w:r>
        <w:rPr>
          <w:rFonts w:ascii="Arial" w:hAnsi="Arial"/>
          <w:sz w:val="24"/>
        </w:rPr>
        <w:t>Use this tool to record how an employee likes to communicate, so the team can work together smoothly. Complete it together at onboarding or on a role change, and review it every year.</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b/>
          <w:sz w:val="24"/>
        </w:rPr>
        <w:t>Important:</w:t>
      </w:r>
      <w:r>
        <w:rPr>
          <w:rFonts w:ascii="Arial" w:hAnsi="Arial"/>
          <w:sz w:val="24"/>
        </w:rPr>
        <w:t xml:space="preserve"> Explain to the employee that this records their preferences. We will take all reasonable steps to communicate with them in their preferred way, but in some circumstances this may not be possible.</w:t>
      </w:r>
    </w:p>
    <w:p>
      <w:pPr>
        <w:spacing w:line="360" w:lineRule="auto"/>
      </w:pPr>
      <w:r>
        <w:rPr>
          <w:rFonts w:ascii="Arial" w:hAnsi="Arial"/>
          <w:b/>
          <w:sz w:val="24"/>
        </w:rPr>
        <w:t xml:space="preserve">Employee name: </w:t>
      </w:r>
    </w:p>
    <w:p>
      <w:pPr>
        <w:spacing w:line="360" w:lineRule="auto"/>
      </w:pPr>
      <w:r>
        <w:rPr>
          <w:rFonts w:ascii="Arial" w:hAnsi="Arial"/>
          <w:b/>
          <w:sz w:val="24"/>
        </w:rPr>
        <w:t xml:space="preserve">Role or team: </w:t>
      </w:r>
    </w:p>
    <w:p>
      <w:pPr>
        <w:spacing w:line="360" w:lineRule="auto"/>
      </w:pPr>
      <w:r>
        <w:rPr>
          <w:rFonts w:ascii="Arial" w:hAnsi="Arial"/>
          <w:b/>
          <w:sz w:val="24"/>
        </w:rPr>
        <w:t xml:space="preserve">Manager: </w:t>
      </w:r>
    </w:p>
    <w:p>
      <w:pPr>
        <w:spacing w:line="360" w:lineRule="auto"/>
      </w:pPr>
      <w:r>
        <w:rPr>
          <w:rFonts w:ascii="Arial" w:hAnsi="Arial"/>
          <w:b/>
          <w:sz w:val="24"/>
        </w:rPr>
        <w:t xml:space="preserve">Date created: </w:t>
      </w:r>
    </w:p>
    <w:p>
      <w:pPr>
        <w:spacing w:line="360" w:lineRule="auto"/>
      </w:pPr>
      <w:r>
        <w:rPr>
          <w:rFonts w:ascii="Arial" w:hAnsi="Arial"/>
          <w:b/>
          <w:sz w:val="24"/>
        </w:rPr>
        <w:t xml:space="preserve">Review date: </w:t>
      </w:r>
    </w:p>
    <w:p>
      <w:pPr>
        <w:pStyle w:val="Heading2"/>
        <w:spacing w:line="360" w:lineRule="auto"/>
      </w:pPr>
      <w:r>
        <w:t>Preferred contact channels</w:t>
      </w:r>
    </w:p>
    <w:p>
      <w:pPr>
        <w:spacing w:line="360" w:lineRule="auto"/>
        <w:jc w:val="left"/>
      </w:pPr>
      <w:r>
        <w:rPr>
          <w:rFonts w:ascii="Arial" w:hAnsi="Arial"/>
          <w:sz w:val="24"/>
        </w:rPr>
        <w:t>Tick all that apply.</w:t>
      </w:r>
    </w:p>
    <w:p>
      <w:pPr>
        <w:spacing w:line="360" w:lineRule="auto"/>
        <w:ind w:left="360" w:hanging="360"/>
      </w:pPr>
      <w:r>
        <w:rPr>
          <w:rFonts w:ascii="Arial" w:hAnsi="Arial"/>
          <w:sz w:val="24"/>
        </w:rPr>
        <w:t xml:space="preserve">☐ </w:t>
      </w:r>
      <w:r>
        <w:rPr>
          <w:rFonts w:ascii="Arial" w:hAnsi="Arial"/>
          <w:sz w:val="24"/>
        </w:rPr>
        <w:t>Email</w:t>
      </w:r>
    </w:p>
    <w:p>
      <w:pPr>
        <w:spacing w:line="360" w:lineRule="auto"/>
        <w:ind w:left="360" w:hanging="360"/>
      </w:pPr>
      <w:r>
        <w:rPr>
          <w:rFonts w:ascii="Arial" w:hAnsi="Arial"/>
          <w:sz w:val="24"/>
        </w:rPr>
        <w:t xml:space="preserve">☐ </w:t>
      </w:r>
      <w:r>
        <w:rPr>
          <w:rFonts w:ascii="Arial" w:hAnsi="Arial"/>
          <w:sz w:val="24"/>
        </w:rPr>
        <w:t>Teams or Slack chat</w:t>
      </w:r>
    </w:p>
    <w:p>
      <w:pPr>
        <w:spacing w:line="360" w:lineRule="auto"/>
        <w:ind w:left="360" w:hanging="360"/>
      </w:pPr>
      <w:r>
        <w:rPr>
          <w:rFonts w:ascii="Arial" w:hAnsi="Arial"/>
          <w:sz w:val="24"/>
        </w:rPr>
        <w:t xml:space="preserve">☐ </w:t>
      </w:r>
      <w:r>
        <w:rPr>
          <w:rFonts w:ascii="Arial" w:hAnsi="Arial"/>
          <w:sz w:val="24"/>
        </w:rPr>
        <w:t>Phone call</w:t>
      </w:r>
    </w:p>
    <w:p>
      <w:pPr>
        <w:spacing w:line="360" w:lineRule="auto"/>
        <w:ind w:left="360" w:hanging="360"/>
      </w:pPr>
      <w:r>
        <w:rPr>
          <w:rFonts w:ascii="Arial" w:hAnsi="Arial"/>
          <w:sz w:val="24"/>
        </w:rPr>
        <w:t xml:space="preserve">☐ </w:t>
      </w:r>
      <w:r>
        <w:rPr>
          <w:rFonts w:ascii="Arial" w:hAnsi="Arial"/>
          <w:sz w:val="24"/>
        </w:rPr>
        <w:t>Video call</w:t>
      </w:r>
    </w:p>
    <w:p>
      <w:pPr>
        <w:spacing w:line="360" w:lineRule="auto"/>
        <w:ind w:left="360" w:hanging="360"/>
      </w:pPr>
      <w:r>
        <w:rPr>
          <w:rFonts w:ascii="Arial" w:hAnsi="Arial"/>
          <w:sz w:val="24"/>
        </w:rPr>
        <w:t xml:space="preserve">☐ </w:t>
      </w:r>
      <w:r>
        <w:rPr>
          <w:rFonts w:ascii="Arial" w:hAnsi="Arial"/>
          <w:sz w:val="24"/>
        </w:rPr>
        <w:t>In person</w:t>
      </w:r>
    </w:p>
    <w:p>
      <w:pPr>
        <w:spacing w:line="360" w:lineRule="auto"/>
        <w:jc w:val="left"/>
      </w:pPr>
      <w:r>
        <w:rPr>
          <w:rFonts w:ascii="Arial" w:hAnsi="Arial"/>
          <w:sz w:val="24"/>
        </w:rPr>
        <w:t>Notes (for example, preferred platforms or contact details):</w:t>
      </w:r>
    </w:p>
    <w:tbl>
      <w:tblPr>
        <w:tblW w:type="auto" w:w="0"/>
        <w:jc w:val="left"/>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ook w:firstColumn="1" w:firstRow="1" w:lastColumn="0" w:lastRow="0" w:noHBand="0" w:noVBand="1" w:val="04A0"/>
      </w:tblPr>
      <w:tblGrid>
        <w:gridCol w:w="9497"/>
      </w:tblGrid>
      <w:tr>
        <w:trPr>
          <w:trHeight w:val="560" w:hRule="atLeast"/>
        </w:trPr>
        <w:tc>
          <w:tcPr>
            <w:tcW w:type="dxa" w:w="9497"/>
          </w:tcPr>
          <w:p>
            <w:r/>
          </w:p>
        </w:tc>
      </w:tr>
    </w:tbl>
    <w:p>
      <w:pPr>
        <w:pStyle w:val="Heading2"/>
        <w:spacing w:line="360" w:lineRule="auto"/>
      </w:pPr>
      <w:r>
        <w:t>Best times and scheduling</w:t>
      </w:r>
    </w:p>
    <w:p>
      <w:pPr>
        <w:spacing w:line="360" w:lineRule="auto"/>
      </w:pPr>
      <w:r>
        <w:rPr>
          <w:rFonts w:ascii="Arial" w:hAnsi="Arial"/>
          <w:b/>
          <w:sz w:val="24"/>
        </w:rPr>
        <w:t xml:space="preserve">Core availability (days and hours): </w:t>
      </w:r>
    </w:p>
    <w:p>
      <w:pPr>
        <w:spacing w:line="360" w:lineRule="auto"/>
      </w:pPr>
      <w:r>
        <w:rPr>
          <w:rFonts w:ascii="Arial" w:hAnsi="Arial"/>
          <w:b/>
          <w:sz w:val="24"/>
        </w:rPr>
        <w:t xml:space="preserve">Times to avoid (for example, therapy appointments): </w:t>
      </w:r>
    </w:p>
    <w:p>
      <w:pPr>
        <w:spacing w:line="360" w:lineRule="auto"/>
      </w:pPr>
      <w:r>
        <w:rPr>
          <w:rFonts w:ascii="Arial" w:hAnsi="Arial"/>
          <w:b/>
          <w:sz w:val="24"/>
        </w:rPr>
        <w:t xml:space="preserve">Preferred notice for meetings: </w:t>
      </w:r>
    </w:p>
    <w:p>
      <w:pPr>
        <w:spacing w:line="360" w:lineRule="auto"/>
      </w:pPr>
      <w:r>
        <w:rPr>
          <w:rFonts w:ascii="Arial" w:hAnsi="Arial"/>
          <w:b/>
          <w:sz w:val="24"/>
        </w:rPr>
        <w:t xml:space="preserve">Break preferences (frequency and length): </w:t>
      </w:r>
    </w:p>
    <w:p>
      <w:pPr>
        <w:pStyle w:val="Heading2"/>
        <w:spacing w:line="360" w:lineRule="auto"/>
      </w:pPr>
      <w:r>
        <w:t>Meeting preferences</w:t>
      </w:r>
    </w:p>
    <w:p>
      <w:pPr>
        <w:spacing w:line="360" w:lineRule="auto"/>
        <w:ind w:left="360" w:hanging="360"/>
      </w:pPr>
      <w:r>
        <w:rPr>
          <w:rFonts w:ascii="Arial" w:hAnsi="Arial"/>
          <w:sz w:val="24"/>
        </w:rPr>
        <w:t xml:space="preserve">☐ </w:t>
      </w:r>
      <w:r>
        <w:rPr>
          <w:rFonts w:ascii="Arial" w:hAnsi="Arial"/>
          <w:sz w:val="24"/>
        </w:rPr>
        <w:t>Agenda in advance</w:t>
      </w:r>
    </w:p>
    <w:p>
      <w:pPr>
        <w:spacing w:line="360" w:lineRule="auto"/>
      </w:pPr>
      <w:r>
        <w:rPr>
          <w:rFonts w:ascii="Arial" w:hAnsi="Arial"/>
          <w:b/>
          <w:sz w:val="24"/>
        </w:rPr>
        <w:t xml:space="preserve">Length cap (for example, 45 minutes): </w:t>
      </w:r>
    </w:p>
    <w:p>
      <w:pPr>
        <w:spacing w:line="360" w:lineRule="auto"/>
      </w:pPr>
      <w:r>
        <w:rPr>
          <w:rFonts w:ascii="Arial" w:hAnsi="Arial"/>
          <w:b/>
          <w:sz w:val="24"/>
        </w:rPr>
        <w:t xml:space="preserve">How turns are managed (for example, hand-raise or chat first): </w:t>
      </w:r>
    </w:p>
    <w:p>
      <w:pPr>
        <w:spacing w:line="360" w:lineRule="auto"/>
      </w:pPr>
      <w:r>
        <w:rPr>
          <w:rFonts w:ascii="Arial" w:hAnsi="Arial"/>
          <w:b/>
          <w:sz w:val="24"/>
        </w:rPr>
        <w:t xml:space="preserve">Camera expectations: </w:t>
      </w:r>
    </w:p>
    <w:p>
      <w:pPr>
        <w:spacing w:line="360" w:lineRule="auto"/>
      </w:pPr>
      <w:r>
        <w:rPr>
          <w:rFonts w:ascii="Arial" w:hAnsi="Arial"/>
          <w:b/>
          <w:sz w:val="24"/>
        </w:rPr>
        <w:t xml:space="preserve">Access needs (for example, captions or live notes): </w:t>
      </w:r>
    </w:p>
    <w:p>
      <w:pPr>
        <w:pStyle w:val="Heading2"/>
        <w:spacing w:line="360" w:lineRule="auto"/>
      </w:pPr>
      <w:r>
        <w:t>Written communication</w:t>
      </w:r>
    </w:p>
    <w:p>
      <w:pPr>
        <w:spacing w:line="360" w:lineRule="auto"/>
      </w:pPr>
      <w:r>
        <w:rPr>
          <w:rFonts w:ascii="Arial" w:hAnsi="Arial"/>
          <w:b/>
          <w:sz w:val="24"/>
        </w:rPr>
        <w:t xml:space="preserve">Preferred format (for example, bullet points, headings, a short summary first): </w:t>
      </w:r>
    </w:p>
    <w:p>
      <w:pPr>
        <w:spacing w:line="360" w:lineRule="auto"/>
      </w:pPr>
      <w:r>
        <w:rPr>
          <w:rFonts w:ascii="Arial" w:hAnsi="Arial"/>
          <w:b/>
          <w:sz w:val="24"/>
        </w:rPr>
        <w:t xml:space="preserve">Readable fonts, size and contrast: </w:t>
      </w:r>
    </w:p>
    <w:p>
      <w:pPr>
        <w:spacing w:line="360" w:lineRule="auto"/>
      </w:pPr>
      <w:r>
        <w:rPr>
          <w:rFonts w:ascii="Arial" w:hAnsi="Arial"/>
          <w:b/>
          <w:sz w:val="24"/>
        </w:rPr>
        <w:t xml:space="preserve">Avoid (for example, vague requests, last-minute changes): </w:t>
      </w:r>
    </w:p>
    <w:p>
      <w:pPr>
        <w:spacing w:line="360" w:lineRule="auto"/>
      </w:pPr>
      <w:r>
        <w:rPr>
          <w:rFonts w:ascii="Arial" w:hAnsi="Arial"/>
          <w:b/>
          <w:sz w:val="24"/>
        </w:rPr>
        <w:t xml:space="preserve">Helpful (for example, written follow-ups, examples): </w:t>
      </w:r>
    </w:p>
    <w:p>
      <w:pPr>
        <w:pStyle w:val="Heading2"/>
        <w:spacing w:line="360" w:lineRule="auto"/>
      </w:pPr>
      <w:r>
        <w:t>Sensory and environment preferences</w:t>
      </w:r>
    </w:p>
    <w:p>
      <w:pPr>
        <w:spacing w:line="360" w:lineRule="auto"/>
      </w:pPr>
      <w:r>
        <w:rPr>
          <w:rFonts w:ascii="Arial" w:hAnsi="Arial"/>
          <w:b/>
          <w:sz w:val="24"/>
        </w:rPr>
        <w:t xml:space="preserve">Noise (for example, headphones are fine, or a quiet space helps): </w:t>
      </w:r>
    </w:p>
    <w:p>
      <w:pPr>
        <w:spacing w:line="360" w:lineRule="auto"/>
      </w:pPr>
      <w:r>
        <w:rPr>
          <w:rFonts w:ascii="Arial" w:hAnsi="Arial"/>
          <w:b/>
          <w:sz w:val="24"/>
        </w:rPr>
        <w:t xml:space="preserve">Lighting (bright, soft, or avoid glare): </w:t>
      </w:r>
    </w:p>
    <w:p>
      <w:pPr>
        <w:spacing w:line="360" w:lineRule="auto"/>
      </w:pPr>
      <w:r>
        <w:rPr>
          <w:rFonts w:ascii="Arial" w:hAnsi="Arial"/>
          <w:b/>
          <w:sz w:val="24"/>
        </w:rPr>
        <w:t xml:space="preserve">Workspace (fixed desk, quiet zone, or hot-desking is fine): </w:t>
      </w:r>
    </w:p>
    <w:p>
      <w:pPr>
        <w:spacing w:line="360" w:lineRule="auto"/>
      </w:pPr>
      <w:r>
        <w:rPr>
          <w:rFonts w:ascii="Arial" w:hAnsi="Arial"/>
          <w:b/>
          <w:sz w:val="24"/>
        </w:rPr>
        <w:t xml:space="preserve">Notifications (for example, turn off pop-ups, batch messages at set times): </w:t>
      </w:r>
    </w:p>
    <w:p>
      <w:pPr>
        <w:pStyle w:val="Heading2"/>
        <w:spacing w:line="360" w:lineRule="auto"/>
      </w:pPr>
      <w:r>
        <w:t>Feedback and escalation</w:t>
      </w:r>
    </w:p>
    <w:p>
      <w:pPr>
        <w:spacing w:line="360" w:lineRule="auto"/>
      </w:pPr>
      <w:r>
        <w:rPr>
          <w:rFonts w:ascii="Arial" w:hAnsi="Arial"/>
          <w:b/>
          <w:sz w:val="24"/>
        </w:rPr>
        <w:t xml:space="preserve">How I prefer to receive feedback: </w:t>
      </w:r>
    </w:p>
    <w:p>
      <w:pPr>
        <w:spacing w:line="360" w:lineRule="auto"/>
      </w:pPr>
      <w:r>
        <w:rPr>
          <w:rFonts w:ascii="Arial" w:hAnsi="Arial"/>
          <w:b/>
          <w:sz w:val="24"/>
        </w:rPr>
        <w:t xml:space="preserve">The best way to raise a concern with me: </w:t>
      </w:r>
    </w:p>
    <w:p>
      <w:pPr>
        <w:spacing w:line="360" w:lineRule="auto"/>
      </w:pPr>
      <w:r>
        <w:rPr>
          <w:rFonts w:ascii="Arial" w:hAnsi="Arial"/>
          <w:b/>
          <w:sz w:val="24"/>
        </w:rPr>
        <w:t xml:space="preserve">What to do if something is truly urgent: </w:t>
      </w:r>
    </w:p>
    <w:p>
      <w:pPr>
        <w:spacing w:line="360" w:lineRule="auto"/>
      </w:pPr>
      <w:r>
        <w:rPr>
          <w:rFonts w:ascii="Arial" w:hAnsi="Arial"/>
          <w:b/>
          <w:sz w:val="24"/>
        </w:rPr>
        <w:t xml:space="preserve">Employee signature: </w:t>
      </w:r>
    </w:p>
    <w:p>
      <w:pPr>
        <w:spacing w:line="360" w:lineRule="auto"/>
      </w:pPr>
      <w:r>
        <w:rPr>
          <w:rFonts w:ascii="Arial" w:hAnsi="Arial"/>
          <w:b/>
          <w:sz w:val="24"/>
        </w:rPr>
        <w:t xml:space="preserve">Manager signature: </w:t>
      </w:r>
    </w:p>
    <w:p>
      <w:pPr>
        <w:pStyle w:val="Heading1"/>
        <w:spacing w:line="360" w:lineRule="auto"/>
      </w:pPr>
      <w:r>
        <w:t>Sensory environment checklist</w:t>
      </w:r>
    </w:p>
    <w:p>
      <w:pPr>
        <w:spacing w:line="360" w:lineRule="auto"/>
        <w:jc w:val="left"/>
      </w:pPr>
      <w:r>
        <w:rPr>
          <w:rFonts w:ascii="Arial" w:hAnsi="Arial"/>
          <w:sz w:val="24"/>
        </w:rPr>
        <w:t>Use this quick, repeatable walkthrough to spot and fix common sensory barriers in workspaces and meeting rooms.</w:t>
      </w:r>
    </w:p>
    <w:p>
      <w:pPr>
        <w:spacing w:line="360" w:lineRule="auto"/>
        <w:jc w:val="left"/>
      </w:pPr>
      <w:r>
        <w:rPr>
          <w:rFonts w:ascii="Arial" w:hAnsi="Arial"/>
          <w:sz w:val="24"/>
        </w:rPr>
        <w:t>Walk the space at a typical busy time. Note any issues and assign an owner to fix them. Check again after changes, and review the whole checklist every year.</w:t>
      </w:r>
    </w:p>
    <w:tbl>
      <w:tblPr>
        <w:tblW w:type="auto" w:w="0"/>
        <w:jc w:val="left"/>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ayout w:type="fixed"/>
        <w:tblLook w:firstColumn="1" w:firstRow="1" w:lastColumn="0" w:lastRow="0" w:noHBand="0" w:noVBand="1" w:val="04A0"/>
      </w:tblPr>
      <w:tblGrid>
        <w:gridCol w:w="1500"/>
        <w:gridCol w:w="3250"/>
        <w:gridCol w:w="1000"/>
        <w:gridCol w:w="1850"/>
        <w:gridCol w:w="900"/>
        <w:gridCol w:w="900"/>
      </w:tblGrid>
      <w:tr>
        <w:trPr>
          <w:tblHeader w:val="true"/>
          <w:cantSplit/>
        </w:trPr>
        <w:tc>
          <w:tcPr>
            <w:tcW w:type="dxa" w:w="1500"/>
            <w:shd w:val="clear" w:color="auto" w:fill="209EBB"/>
          </w:tcPr>
          <w:p>
            <w:pPr>
              <w:spacing w:after="40" w:line="240" w:lineRule="auto"/>
            </w:pPr>
            <w:r/>
            <w:r>
              <w:rPr>
                <w:b/>
                <w:color w:val="FFFFFF"/>
                <w:sz w:val="20"/>
              </w:rPr>
              <w:t>Area</w:t>
            </w:r>
          </w:p>
        </w:tc>
        <w:tc>
          <w:tcPr>
            <w:tcW w:type="dxa" w:w="3250"/>
            <w:shd w:val="clear" w:color="auto" w:fill="209EBB"/>
          </w:tcPr>
          <w:p>
            <w:pPr>
              <w:spacing w:after="40" w:line="240" w:lineRule="auto"/>
            </w:pPr>
            <w:r/>
            <w:r>
              <w:rPr>
                <w:b/>
                <w:color w:val="FFFFFF"/>
                <w:sz w:val="20"/>
              </w:rPr>
              <w:t>Check</w:t>
            </w:r>
          </w:p>
        </w:tc>
        <w:tc>
          <w:tcPr>
            <w:tcW w:type="dxa" w:w="1000"/>
            <w:shd w:val="clear" w:color="auto" w:fill="209EBB"/>
          </w:tcPr>
          <w:p>
            <w:pPr>
              <w:spacing w:after="40" w:line="240" w:lineRule="auto"/>
            </w:pPr>
            <w:r/>
            <w:r>
              <w:rPr>
                <w:b/>
                <w:color w:val="FFFFFF"/>
                <w:sz w:val="20"/>
              </w:rPr>
              <w:t>Yes / No / N/A</w:t>
            </w:r>
          </w:p>
        </w:tc>
        <w:tc>
          <w:tcPr>
            <w:tcW w:type="dxa" w:w="1850"/>
            <w:shd w:val="clear" w:color="auto" w:fill="209EBB"/>
          </w:tcPr>
          <w:p>
            <w:pPr>
              <w:spacing w:after="40" w:line="240" w:lineRule="auto"/>
            </w:pPr>
            <w:r/>
            <w:r>
              <w:rPr>
                <w:b/>
                <w:color w:val="FFFFFF"/>
                <w:sz w:val="20"/>
              </w:rPr>
              <w:t>Issue and action</w:t>
            </w:r>
          </w:p>
        </w:tc>
        <w:tc>
          <w:tcPr>
            <w:tcW w:type="dxa" w:w="900"/>
            <w:shd w:val="clear" w:color="auto" w:fill="209EBB"/>
          </w:tcPr>
          <w:p>
            <w:pPr>
              <w:spacing w:after="40" w:line="240" w:lineRule="auto"/>
            </w:pPr>
            <w:r/>
            <w:r>
              <w:rPr>
                <w:b/>
                <w:color w:val="FFFFFF"/>
                <w:sz w:val="20"/>
              </w:rPr>
              <w:t>Owner</w:t>
            </w:r>
          </w:p>
        </w:tc>
        <w:tc>
          <w:tcPr>
            <w:tcW w:type="dxa" w:w="900"/>
            <w:shd w:val="clear" w:color="auto" w:fill="209EBB"/>
          </w:tcPr>
          <w:p>
            <w:pPr>
              <w:spacing w:after="40" w:line="240" w:lineRule="auto"/>
            </w:pPr>
            <w:r/>
            <w:r>
              <w:rPr>
                <w:b/>
                <w:color w:val="FFFFFF"/>
                <w:sz w:val="20"/>
              </w:rPr>
              <w:t>Due date</w:t>
            </w:r>
          </w:p>
        </w:tc>
      </w:tr>
      <w:tr>
        <w:trPr>
          <w:cantSplit/>
        </w:trPr>
        <w:tc>
          <w:tcPr>
            <w:tcW w:type="dxa" w:w="1500"/>
          </w:tcPr>
          <w:p>
            <w:pPr>
              <w:spacing w:after="40" w:line="240" w:lineRule="auto"/>
            </w:pPr>
            <w:r>
              <w:rPr>
                <w:sz w:val="20"/>
              </w:rPr>
              <w:t>Lighting</w:t>
            </w:r>
          </w:p>
        </w:tc>
        <w:tc>
          <w:tcPr>
            <w:tcW w:type="dxa" w:w="3250"/>
          </w:tcPr>
          <w:p>
            <w:pPr>
              <w:spacing w:after="40" w:line="240" w:lineRule="auto"/>
            </w:pPr>
            <w:r>
              <w:rPr>
                <w:sz w:val="20"/>
              </w:rPr>
              <w:t>No flicker or visible glare (avoid bare fluorescent lighting)</w:t>
            </w:r>
          </w:p>
        </w:tc>
        <w:tc>
          <w:tcPr>
            <w:tcW w:type="dxa" w:w="1000"/>
          </w:tcPr>
          <w:p>
            <w:pPr>
              <w:spacing w:after="40" w:line="240" w:lineRule="auto"/>
            </w:pPr>
            <w:r>
              <w:rPr>
                <w:sz w:val="20"/>
              </w:rPr>
            </w:r>
          </w:p>
        </w:tc>
        <w:tc>
          <w:tcPr>
            <w:tcW w:type="dxa" w:w="1850"/>
          </w:tcPr>
          <w:p>
            <w:pPr>
              <w:spacing w:after="40" w:line="240" w:lineRule="auto"/>
            </w:pPr>
            <w:r>
              <w:rPr>
                <w:sz w:val="20"/>
              </w:rPr>
            </w:r>
          </w:p>
        </w:tc>
        <w:tc>
          <w:tcPr>
            <w:tcW w:type="dxa" w:w="900"/>
          </w:tcPr>
          <w:p>
            <w:pPr>
              <w:spacing w:after="40" w:line="240" w:lineRule="auto"/>
            </w:pPr>
            <w:r>
              <w:rPr>
                <w:sz w:val="20"/>
              </w:rPr>
            </w:r>
          </w:p>
        </w:tc>
        <w:tc>
          <w:tcPr>
            <w:tcW w:type="dxa" w:w="900"/>
          </w:tcPr>
          <w:p>
            <w:pPr>
              <w:spacing w:after="40" w:line="240" w:lineRule="auto"/>
            </w:pPr>
            <w:r>
              <w:rPr>
                <w:sz w:val="20"/>
              </w:rPr>
            </w:r>
          </w:p>
        </w:tc>
      </w:tr>
      <w:tr>
        <w:trPr>
          <w:cantSplit/>
        </w:trPr>
        <w:tc>
          <w:tcPr>
            <w:tcW w:type="dxa" w:w="1500"/>
          </w:tcPr>
          <w:p>
            <w:pPr>
              <w:spacing w:after="40" w:line="240" w:lineRule="auto"/>
            </w:pPr>
            <w:r>
              <w:rPr>
                <w:sz w:val="20"/>
              </w:rPr>
              <w:t>Lighting</w:t>
            </w:r>
          </w:p>
        </w:tc>
        <w:tc>
          <w:tcPr>
            <w:tcW w:type="dxa" w:w="3250"/>
          </w:tcPr>
          <w:p>
            <w:pPr>
              <w:spacing w:after="40" w:line="240" w:lineRule="auto"/>
            </w:pPr>
            <w:r>
              <w:rPr>
                <w:sz w:val="20"/>
              </w:rPr>
              <w:t>Task lighting available on request</w:t>
            </w:r>
          </w:p>
        </w:tc>
        <w:tc>
          <w:tcPr>
            <w:tcW w:type="dxa" w:w="1000"/>
          </w:tcPr>
          <w:p>
            <w:pPr>
              <w:spacing w:after="40" w:line="240" w:lineRule="auto"/>
            </w:pPr>
            <w:r>
              <w:rPr>
                <w:sz w:val="20"/>
              </w:rPr>
            </w:r>
          </w:p>
        </w:tc>
        <w:tc>
          <w:tcPr>
            <w:tcW w:type="dxa" w:w="1850"/>
          </w:tcPr>
          <w:p>
            <w:pPr>
              <w:spacing w:after="40" w:line="240" w:lineRule="auto"/>
            </w:pPr>
            <w:r>
              <w:rPr>
                <w:sz w:val="20"/>
              </w:rPr>
            </w:r>
          </w:p>
        </w:tc>
        <w:tc>
          <w:tcPr>
            <w:tcW w:type="dxa" w:w="900"/>
          </w:tcPr>
          <w:p>
            <w:pPr>
              <w:spacing w:after="40" w:line="240" w:lineRule="auto"/>
            </w:pPr>
            <w:r>
              <w:rPr>
                <w:sz w:val="20"/>
              </w:rPr>
            </w:r>
          </w:p>
        </w:tc>
        <w:tc>
          <w:tcPr>
            <w:tcW w:type="dxa" w:w="900"/>
          </w:tcPr>
          <w:p>
            <w:pPr>
              <w:spacing w:after="40" w:line="240" w:lineRule="auto"/>
            </w:pPr>
            <w:r>
              <w:rPr>
                <w:sz w:val="20"/>
              </w:rPr>
            </w:r>
          </w:p>
        </w:tc>
      </w:tr>
      <w:tr>
        <w:trPr>
          <w:cantSplit/>
        </w:trPr>
        <w:tc>
          <w:tcPr>
            <w:tcW w:type="dxa" w:w="1500"/>
          </w:tcPr>
          <w:p>
            <w:pPr>
              <w:spacing w:after="40" w:line="240" w:lineRule="auto"/>
            </w:pPr>
            <w:r>
              <w:rPr>
                <w:sz w:val="20"/>
              </w:rPr>
              <w:t>Lighting</w:t>
            </w:r>
          </w:p>
        </w:tc>
        <w:tc>
          <w:tcPr>
            <w:tcW w:type="dxa" w:w="3250"/>
          </w:tcPr>
          <w:p>
            <w:pPr>
              <w:spacing w:after="40" w:line="240" w:lineRule="auto"/>
            </w:pPr>
            <w:r>
              <w:rPr>
                <w:sz w:val="20"/>
              </w:rPr>
              <w:t>Window glare is controllable (blinds or film)</w:t>
            </w:r>
          </w:p>
        </w:tc>
        <w:tc>
          <w:tcPr>
            <w:tcW w:type="dxa" w:w="1000"/>
          </w:tcPr>
          <w:p>
            <w:pPr>
              <w:spacing w:after="40" w:line="240" w:lineRule="auto"/>
            </w:pPr>
            <w:r>
              <w:rPr>
                <w:sz w:val="20"/>
              </w:rPr>
            </w:r>
          </w:p>
        </w:tc>
        <w:tc>
          <w:tcPr>
            <w:tcW w:type="dxa" w:w="1850"/>
          </w:tcPr>
          <w:p>
            <w:pPr>
              <w:spacing w:after="40" w:line="240" w:lineRule="auto"/>
            </w:pPr>
            <w:r>
              <w:rPr>
                <w:sz w:val="20"/>
              </w:rPr>
            </w:r>
          </w:p>
        </w:tc>
        <w:tc>
          <w:tcPr>
            <w:tcW w:type="dxa" w:w="900"/>
          </w:tcPr>
          <w:p>
            <w:pPr>
              <w:spacing w:after="40" w:line="240" w:lineRule="auto"/>
            </w:pPr>
            <w:r>
              <w:rPr>
                <w:sz w:val="20"/>
              </w:rPr>
            </w:r>
          </w:p>
        </w:tc>
        <w:tc>
          <w:tcPr>
            <w:tcW w:type="dxa" w:w="900"/>
          </w:tcPr>
          <w:p>
            <w:pPr>
              <w:spacing w:after="40" w:line="240" w:lineRule="auto"/>
            </w:pPr>
            <w:r>
              <w:rPr>
                <w:sz w:val="20"/>
              </w:rPr>
            </w:r>
          </w:p>
        </w:tc>
      </w:tr>
      <w:tr>
        <w:trPr>
          <w:cantSplit/>
        </w:trPr>
        <w:tc>
          <w:tcPr>
            <w:tcW w:type="dxa" w:w="1500"/>
          </w:tcPr>
          <w:p>
            <w:pPr>
              <w:spacing w:after="40" w:line="240" w:lineRule="auto"/>
            </w:pPr>
            <w:r>
              <w:rPr>
                <w:sz w:val="20"/>
              </w:rPr>
              <w:t>Noise</w:t>
            </w:r>
          </w:p>
        </w:tc>
        <w:tc>
          <w:tcPr>
            <w:tcW w:type="dxa" w:w="3250"/>
          </w:tcPr>
          <w:p>
            <w:pPr>
              <w:spacing w:after="40" w:line="240" w:lineRule="auto"/>
            </w:pPr>
            <w:r>
              <w:rPr>
                <w:sz w:val="20"/>
              </w:rPr>
              <w:t>Quiet or low-stimulation zones are available and signposted</w:t>
            </w:r>
          </w:p>
        </w:tc>
        <w:tc>
          <w:tcPr>
            <w:tcW w:type="dxa" w:w="1000"/>
          </w:tcPr>
          <w:p>
            <w:pPr>
              <w:spacing w:after="40" w:line="240" w:lineRule="auto"/>
            </w:pPr>
            <w:r>
              <w:rPr>
                <w:sz w:val="20"/>
              </w:rPr>
            </w:r>
          </w:p>
        </w:tc>
        <w:tc>
          <w:tcPr>
            <w:tcW w:type="dxa" w:w="1850"/>
          </w:tcPr>
          <w:p>
            <w:pPr>
              <w:spacing w:after="40" w:line="240" w:lineRule="auto"/>
            </w:pPr>
            <w:r>
              <w:rPr>
                <w:sz w:val="20"/>
              </w:rPr>
            </w:r>
          </w:p>
        </w:tc>
        <w:tc>
          <w:tcPr>
            <w:tcW w:type="dxa" w:w="900"/>
          </w:tcPr>
          <w:p>
            <w:pPr>
              <w:spacing w:after="40" w:line="240" w:lineRule="auto"/>
            </w:pPr>
            <w:r>
              <w:rPr>
                <w:sz w:val="20"/>
              </w:rPr>
            </w:r>
          </w:p>
        </w:tc>
        <w:tc>
          <w:tcPr>
            <w:tcW w:type="dxa" w:w="900"/>
          </w:tcPr>
          <w:p>
            <w:pPr>
              <w:spacing w:after="40" w:line="240" w:lineRule="auto"/>
            </w:pPr>
            <w:r>
              <w:rPr>
                <w:sz w:val="20"/>
              </w:rPr>
            </w:r>
          </w:p>
        </w:tc>
      </w:tr>
      <w:tr>
        <w:trPr>
          <w:cantSplit/>
        </w:trPr>
        <w:tc>
          <w:tcPr>
            <w:tcW w:type="dxa" w:w="1500"/>
          </w:tcPr>
          <w:p>
            <w:pPr>
              <w:spacing w:after="40" w:line="240" w:lineRule="auto"/>
            </w:pPr>
            <w:r>
              <w:rPr>
                <w:sz w:val="20"/>
              </w:rPr>
              <w:t>Noise</w:t>
            </w:r>
          </w:p>
        </w:tc>
        <w:tc>
          <w:tcPr>
            <w:tcW w:type="dxa" w:w="3250"/>
          </w:tcPr>
          <w:p>
            <w:pPr>
              <w:spacing w:after="40" w:line="240" w:lineRule="auto"/>
            </w:pPr>
            <w:r>
              <w:rPr>
                <w:sz w:val="20"/>
              </w:rPr>
              <w:t>Meeting rooms have adequate acoustic treatment</w:t>
            </w:r>
          </w:p>
        </w:tc>
        <w:tc>
          <w:tcPr>
            <w:tcW w:type="dxa" w:w="1000"/>
          </w:tcPr>
          <w:p>
            <w:pPr>
              <w:spacing w:after="40" w:line="240" w:lineRule="auto"/>
            </w:pPr>
            <w:r>
              <w:rPr>
                <w:sz w:val="20"/>
              </w:rPr>
            </w:r>
          </w:p>
        </w:tc>
        <w:tc>
          <w:tcPr>
            <w:tcW w:type="dxa" w:w="1850"/>
          </w:tcPr>
          <w:p>
            <w:pPr>
              <w:spacing w:after="40" w:line="240" w:lineRule="auto"/>
            </w:pPr>
            <w:r>
              <w:rPr>
                <w:sz w:val="20"/>
              </w:rPr>
            </w:r>
          </w:p>
        </w:tc>
        <w:tc>
          <w:tcPr>
            <w:tcW w:type="dxa" w:w="900"/>
          </w:tcPr>
          <w:p>
            <w:pPr>
              <w:spacing w:after="40" w:line="240" w:lineRule="auto"/>
            </w:pPr>
            <w:r>
              <w:rPr>
                <w:sz w:val="20"/>
              </w:rPr>
            </w:r>
          </w:p>
        </w:tc>
        <w:tc>
          <w:tcPr>
            <w:tcW w:type="dxa" w:w="900"/>
          </w:tcPr>
          <w:p>
            <w:pPr>
              <w:spacing w:after="40" w:line="240" w:lineRule="auto"/>
            </w:pPr>
            <w:r>
              <w:rPr>
                <w:sz w:val="20"/>
              </w:rPr>
            </w:r>
          </w:p>
        </w:tc>
      </w:tr>
      <w:tr>
        <w:trPr>
          <w:cantSplit/>
        </w:trPr>
        <w:tc>
          <w:tcPr>
            <w:tcW w:type="dxa" w:w="1500"/>
          </w:tcPr>
          <w:p>
            <w:pPr>
              <w:spacing w:after="40" w:line="240" w:lineRule="auto"/>
            </w:pPr>
            <w:r>
              <w:rPr>
                <w:sz w:val="20"/>
              </w:rPr>
              <w:t>Noise</w:t>
            </w:r>
          </w:p>
        </w:tc>
        <w:tc>
          <w:tcPr>
            <w:tcW w:type="dxa" w:w="3250"/>
          </w:tcPr>
          <w:p>
            <w:pPr>
              <w:spacing w:after="40" w:line="240" w:lineRule="auto"/>
            </w:pPr>
            <w:r>
              <w:rPr>
                <w:sz w:val="20"/>
              </w:rPr>
              <w:t>Headsets or ear defenders are available</w:t>
            </w:r>
          </w:p>
        </w:tc>
        <w:tc>
          <w:tcPr>
            <w:tcW w:type="dxa" w:w="1000"/>
          </w:tcPr>
          <w:p>
            <w:pPr>
              <w:spacing w:after="40" w:line="240" w:lineRule="auto"/>
            </w:pPr>
            <w:r>
              <w:rPr>
                <w:sz w:val="20"/>
              </w:rPr>
            </w:r>
          </w:p>
        </w:tc>
        <w:tc>
          <w:tcPr>
            <w:tcW w:type="dxa" w:w="1850"/>
          </w:tcPr>
          <w:p>
            <w:pPr>
              <w:spacing w:after="40" w:line="240" w:lineRule="auto"/>
            </w:pPr>
            <w:r>
              <w:rPr>
                <w:sz w:val="20"/>
              </w:rPr>
            </w:r>
          </w:p>
        </w:tc>
        <w:tc>
          <w:tcPr>
            <w:tcW w:type="dxa" w:w="900"/>
          </w:tcPr>
          <w:p>
            <w:pPr>
              <w:spacing w:after="40" w:line="240" w:lineRule="auto"/>
            </w:pPr>
            <w:r>
              <w:rPr>
                <w:sz w:val="20"/>
              </w:rPr>
            </w:r>
          </w:p>
        </w:tc>
        <w:tc>
          <w:tcPr>
            <w:tcW w:type="dxa" w:w="900"/>
          </w:tcPr>
          <w:p>
            <w:pPr>
              <w:spacing w:after="40" w:line="240" w:lineRule="auto"/>
            </w:pPr>
            <w:r>
              <w:rPr>
                <w:sz w:val="20"/>
              </w:rPr>
            </w:r>
          </w:p>
        </w:tc>
      </w:tr>
      <w:tr>
        <w:trPr>
          <w:cantSplit/>
        </w:trPr>
        <w:tc>
          <w:tcPr>
            <w:tcW w:type="dxa" w:w="1500"/>
          </w:tcPr>
          <w:p>
            <w:pPr>
              <w:spacing w:after="40" w:line="240" w:lineRule="auto"/>
            </w:pPr>
            <w:r>
              <w:rPr>
                <w:sz w:val="20"/>
              </w:rPr>
              <w:t>Workspace</w:t>
            </w:r>
          </w:p>
        </w:tc>
        <w:tc>
          <w:tcPr>
            <w:tcW w:type="dxa" w:w="3250"/>
          </w:tcPr>
          <w:p>
            <w:pPr>
              <w:spacing w:after="40" w:line="240" w:lineRule="auto"/>
            </w:pPr>
            <w:r>
              <w:rPr>
                <w:sz w:val="20"/>
              </w:rPr>
              <w:t>A choice of seating is available (away from thoroughfares or printers)</w:t>
            </w:r>
          </w:p>
        </w:tc>
        <w:tc>
          <w:tcPr>
            <w:tcW w:type="dxa" w:w="1000"/>
          </w:tcPr>
          <w:p>
            <w:pPr>
              <w:spacing w:after="40" w:line="240" w:lineRule="auto"/>
            </w:pPr>
            <w:r>
              <w:rPr>
                <w:sz w:val="20"/>
              </w:rPr>
            </w:r>
          </w:p>
        </w:tc>
        <w:tc>
          <w:tcPr>
            <w:tcW w:type="dxa" w:w="1850"/>
          </w:tcPr>
          <w:p>
            <w:pPr>
              <w:spacing w:after="40" w:line="240" w:lineRule="auto"/>
            </w:pPr>
            <w:r>
              <w:rPr>
                <w:sz w:val="20"/>
              </w:rPr>
            </w:r>
          </w:p>
        </w:tc>
        <w:tc>
          <w:tcPr>
            <w:tcW w:type="dxa" w:w="900"/>
          </w:tcPr>
          <w:p>
            <w:pPr>
              <w:spacing w:after="40" w:line="240" w:lineRule="auto"/>
            </w:pPr>
            <w:r>
              <w:rPr>
                <w:sz w:val="20"/>
              </w:rPr>
            </w:r>
          </w:p>
        </w:tc>
        <w:tc>
          <w:tcPr>
            <w:tcW w:type="dxa" w:w="900"/>
          </w:tcPr>
          <w:p>
            <w:pPr>
              <w:spacing w:after="40" w:line="240" w:lineRule="auto"/>
            </w:pPr>
            <w:r>
              <w:rPr>
                <w:sz w:val="20"/>
              </w:rPr>
            </w:r>
          </w:p>
        </w:tc>
      </w:tr>
      <w:tr>
        <w:trPr>
          <w:cantSplit/>
        </w:trPr>
        <w:tc>
          <w:tcPr>
            <w:tcW w:type="dxa" w:w="1500"/>
          </w:tcPr>
          <w:p>
            <w:pPr>
              <w:spacing w:after="40" w:line="240" w:lineRule="auto"/>
            </w:pPr>
            <w:r>
              <w:rPr>
                <w:sz w:val="20"/>
              </w:rPr>
              <w:t>Workspace</w:t>
            </w:r>
          </w:p>
        </w:tc>
        <w:tc>
          <w:tcPr>
            <w:tcW w:type="dxa" w:w="3250"/>
          </w:tcPr>
          <w:p>
            <w:pPr>
              <w:spacing w:after="40" w:line="240" w:lineRule="auto"/>
            </w:pPr>
            <w:r>
              <w:rPr>
                <w:sz w:val="20"/>
              </w:rPr>
              <w:t>Visual privacy options are available (screen filters or booths)</w:t>
            </w:r>
          </w:p>
        </w:tc>
        <w:tc>
          <w:tcPr>
            <w:tcW w:type="dxa" w:w="1000"/>
          </w:tcPr>
          <w:p>
            <w:pPr>
              <w:spacing w:after="40" w:line="240" w:lineRule="auto"/>
            </w:pPr>
            <w:r>
              <w:rPr>
                <w:sz w:val="20"/>
              </w:rPr>
            </w:r>
          </w:p>
        </w:tc>
        <w:tc>
          <w:tcPr>
            <w:tcW w:type="dxa" w:w="1850"/>
          </w:tcPr>
          <w:p>
            <w:pPr>
              <w:spacing w:after="40" w:line="240" w:lineRule="auto"/>
            </w:pPr>
            <w:r>
              <w:rPr>
                <w:sz w:val="20"/>
              </w:rPr>
            </w:r>
          </w:p>
        </w:tc>
        <w:tc>
          <w:tcPr>
            <w:tcW w:type="dxa" w:w="900"/>
          </w:tcPr>
          <w:p>
            <w:pPr>
              <w:spacing w:after="40" w:line="240" w:lineRule="auto"/>
            </w:pPr>
            <w:r>
              <w:rPr>
                <w:sz w:val="20"/>
              </w:rPr>
            </w:r>
          </w:p>
        </w:tc>
        <w:tc>
          <w:tcPr>
            <w:tcW w:type="dxa" w:w="900"/>
          </w:tcPr>
          <w:p>
            <w:pPr>
              <w:spacing w:after="40" w:line="240" w:lineRule="auto"/>
            </w:pPr>
            <w:r>
              <w:rPr>
                <w:sz w:val="20"/>
              </w:rPr>
            </w:r>
          </w:p>
        </w:tc>
      </w:tr>
      <w:tr>
        <w:trPr>
          <w:cantSplit/>
        </w:trPr>
        <w:tc>
          <w:tcPr>
            <w:tcW w:type="dxa" w:w="1500"/>
          </w:tcPr>
          <w:p>
            <w:pPr>
              <w:spacing w:after="40" w:line="240" w:lineRule="auto"/>
            </w:pPr>
            <w:r>
              <w:rPr>
                <w:sz w:val="20"/>
              </w:rPr>
              <w:t>Access</w:t>
            </w:r>
          </w:p>
        </w:tc>
        <w:tc>
          <w:tcPr>
            <w:tcW w:type="dxa" w:w="3250"/>
          </w:tcPr>
          <w:p>
            <w:pPr>
              <w:spacing w:after="40" w:line="240" w:lineRule="auto"/>
            </w:pPr>
            <w:r>
              <w:rPr>
                <w:sz w:val="20"/>
              </w:rPr>
              <w:t>Clear, high-contrast signage and simple naming</w:t>
            </w:r>
          </w:p>
        </w:tc>
        <w:tc>
          <w:tcPr>
            <w:tcW w:type="dxa" w:w="1000"/>
          </w:tcPr>
          <w:p>
            <w:pPr>
              <w:spacing w:after="40" w:line="240" w:lineRule="auto"/>
            </w:pPr>
            <w:r>
              <w:rPr>
                <w:sz w:val="20"/>
              </w:rPr>
            </w:r>
          </w:p>
        </w:tc>
        <w:tc>
          <w:tcPr>
            <w:tcW w:type="dxa" w:w="1850"/>
          </w:tcPr>
          <w:p>
            <w:pPr>
              <w:spacing w:after="40" w:line="240" w:lineRule="auto"/>
            </w:pPr>
            <w:r>
              <w:rPr>
                <w:sz w:val="20"/>
              </w:rPr>
            </w:r>
          </w:p>
        </w:tc>
        <w:tc>
          <w:tcPr>
            <w:tcW w:type="dxa" w:w="900"/>
          </w:tcPr>
          <w:p>
            <w:pPr>
              <w:spacing w:after="40" w:line="240" w:lineRule="auto"/>
            </w:pPr>
            <w:r>
              <w:rPr>
                <w:sz w:val="20"/>
              </w:rPr>
            </w:r>
          </w:p>
        </w:tc>
        <w:tc>
          <w:tcPr>
            <w:tcW w:type="dxa" w:w="900"/>
          </w:tcPr>
          <w:p>
            <w:pPr>
              <w:spacing w:after="40" w:line="240" w:lineRule="auto"/>
            </w:pPr>
            <w:r>
              <w:rPr>
                <w:sz w:val="20"/>
              </w:rPr>
            </w:r>
          </w:p>
        </w:tc>
      </w:tr>
      <w:tr>
        <w:trPr>
          <w:cantSplit/>
        </w:trPr>
        <w:tc>
          <w:tcPr>
            <w:tcW w:type="dxa" w:w="1500"/>
          </w:tcPr>
          <w:p>
            <w:pPr>
              <w:spacing w:after="40" w:line="240" w:lineRule="auto"/>
            </w:pPr>
            <w:r>
              <w:rPr>
                <w:sz w:val="20"/>
              </w:rPr>
              <w:t>Access</w:t>
            </w:r>
          </w:p>
        </w:tc>
        <w:tc>
          <w:tcPr>
            <w:tcW w:type="dxa" w:w="3250"/>
          </w:tcPr>
          <w:p>
            <w:pPr>
              <w:spacing w:after="40" w:line="240" w:lineRule="auto"/>
            </w:pPr>
            <w:r>
              <w:rPr>
                <w:sz w:val="20"/>
              </w:rPr>
              <w:t>Step-free routes are clearly marked</w:t>
            </w:r>
          </w:p>
        </w:tc>
        <w:tc>
          <w:tcPr>
            <w:tcW w:type="dxa" w:w="1000"/>
          </w:tcPr>
          <w:p>
            <w:pPr>
              <w:spacing w:after="40" w:line="240" w:lineRule="auto"/>
            </w:pPr>
            <w:r>
              <w:rPr>
                <w:sz w:val="20"/>
              </w:rPr>
            </w:r>
          </w:p>
        </w:tc>
        <w:tc>
          <w:tcPr>
            <w:tcW w:type="dxa" w:w="1850"/>
          </w:tcPr>
          <w:p>
            <w:pPr>
              <w:spacing w:after="40" w:line="240" w:lineRule="auto"/>
            </w:pPr>
            <w:r>
              <w:rPr>
                <w:sz w:val="20"/>
              </w:rPr>
            </w:r>
          </w:p>
        </w:tc>
        <w:tc>
          <w:tcPr>
            <w:tcW w:type="dxa" w:w="900"/>
          </w:tcPr>
          <w:p>
            <w:pPr>
              <w:spacing w:after="40" w:line="240" w:lineRule="auto"/>
            </w:pPr>
            <w:r>
              <w:rPr>
                <w:sz w:val="20"/>
              </w:rPr>
            </w:r>
          </w:p>
        </w:tc>
        <w:tc>
          <w:tcPr>
            <w:tcW w:type="dxa" w:w="900"/>
          </w:tcPr>
          <w:p>
            <w:pPr>
              <w:spacing w:after="40" w:line="240" w:lineRule="auto"/>
            </w:pPr>
            <w:r>
              <w:rPr>
                <w:sz w:val="20"/>
              </w:rPr>
            </w:r>
          </w:p>
        </w:tc>
      </w:tr>
      <w:tr>
        <w:trPr>
          <w:cantSplit/>
        </w:trPr>
        <w:tc>
          <w:tcPr>
            <w:tcW w:type="dxa" w:w="1500"/>
          </w:tcPr>
          <w:p>
            <w:pPr>
              <w:spacing w:after="40" w:line="240" w:lineRule="auto"/>
            </w:pPr>
            <w:r>
              <w:rPr>
                <w:sz w:val="20"/>
              </w:rPr>
              <w:t>Environment</w:t>
            </w:r>
          </w:p>
        </w:tc>
        <w:tc>
          <w:tcPr>
            <w:tcW w:type="dxa" w:w="3250"/>
          </w:tcPr>
          <w:p>
            <w:pPr>
              <w:spacing w:after="40" w:line="240" w:lineRule="auto"/>
            </w:pPr>
            <w:r>
              <w:rPr>
                <w:sz w:val="20"/>
              </w:rPr>
              <w:t>Temperature is stable, with local control where possible</w:t>
            </w:r>
          </w:p>
        </w:tc>
        <w:tc>
          <w:tcPr>
            <w:tcW w:type="dxa" w:w="1000"/>
          </w:tcPr>
          <w:p>
            <w:pPr>
              <w:spacing w:after="40" w:line="240" w:lineRule="auto"/>
            </w:pPr>
            <w:r>
              <w:rPr>
                <w:sz w:val="20"/>
              </w:rPr>
            </w:r>
          </w:p>
        </w:tc>
        <w:tc>
          <w:tcPr>
            <w:tcW w:type="dxa" w:w="1850"/>
          </w:tcPr>
          <w:p>
            <w:pPr>
              <w:spacing w:after="40" w:line="240" w:lineRule="auto"/>
            </w:pPr>
            <w:r>
              <w:rPr>
                <w:sz w:val="20"/>
              </w:rPr>
            </w:r>
          </w:p>
        </w:tc>
        <w:tc>
          <w:tcPr>
            <w:tcW w:type="dxa" w:w="900"/>
          </w:tcPr>
          <w:p>
            <w:pPr>
              <w:spacing w:after="40" w:line="240" w:lineRule="auto"/>
            </w:pPr>
            <w:r>
              <w:rPr>
                <w:sz w:val="20"/>
              </w:rPr>
            </w:r>
          </w:p>
        </w:tc>
        <w:tc>
          <w:tcPr>
            <w:tcW w:type="dxa" w:w="900"/>
          </w:tcPr>
          <w:p>
            <w:pPr>
              <w:spacing w:after="40" w:line="240" w:lineRule="auto"/>
            </w:pPr>
            <w:r>
              <w:rPr>
                <w:sz w:val="20"/>
              </w:rPr>
            </w:r>
          </w:p>
        </w:tc>
      </w:tr>
      <w:tr>
        <w:trPr>
          <w:cantSplit/>
        </w:trPr>
        <w:tc>
          <w:tcPr>
            <w:tcW w:type="dxa" w:w="1500"/>
          </w:tcPr>
          <w:p>
            <w:pPr>
              <w:spacing w:after="40" w:line="240" w:lineRule="auto"/>
            </w:pPr>
            <w:r>
              <w:rPr>
                <w:sz w:val="20"/>
              </w:rPr>
              <w:t>Environment</w:t>
            </w:r>
          </w:p>
        </w:tc>
        <w:tc>
          <w:tcPr>
            <w:tcW w:type="dxa" w:w="3250"/>
          </w:tcPr>
          <w:p>
            <w:pPr>
              <w:spacing w:after="40" w:line="240" w:lineRule="auto"/>
            </w:pPr>
            <w:r>
              <w:rPr>
                <w:sz w:val="20"/>
              </w:rPr>
              <w:t>Strong scents are discouraged (cleaning products, air fresheners)</w:t>
            </w:r>
          </w:p>
        </w:tc>
        <w:tc>
          <w:tcPr>
            <w:tcW w:type="dxa" w:w="1000"/>
          </w:tcPr>
          <w:p>
            <w:pPr>
              <w:spacing w:after="40" w:line="240" w:lineRule="auto"/>
            </w:pPr>
            <w:r>
              <w:rPr>
                <w:sz w:val="20"/>
              </w:rPr>
            </w:r>
          </w:p>
        </w:tc>
        <w:tc>
          <w:tcPr>
            <w:tcW w:type="dxa" w:w="1850"/>
          </w:tcPr>
          <w:p>
            <w:pPr>
              <w:spacing w:after="40" w:line="240" w:lineRule="auto"/>
            </w:pPr>
            <w:r>
              <w:rPr>
                <w:sz w:val="20"/>
              </w:rPr>
            </w:r>
          </w:p>
        </w:tc>
        <w:tc>
          <w:tcPr>
            <w:tcW w:type="dxa" w:w="900"/>
          </w:tcPr>
          <w:p>
            <w:pPr>
              <w:spacing w:after="40" w:line="240" w:lineRule="auto"/>
            </w:pPr>
            <w:r>
              <w:rPr>
                <w:sz w:val="20"/>
              </w:rPr>
            </w:r>
          </w:p>
        </w:tc>
        <w:tc>
          <w:tcPr>
            <w:tcW w:type="dxa" w:w="900"/>
          </w:tcPr>
          <w:p>
            <w:pPr>
              <w:spacing w:after="40" w:line="240" w:lineRule="auto"/>
            </w:pPr>
            <w:r>
              <w:rPr>
                <w:sz w:val="20"/>
              </w:rPr>
            </w:r>
          </w:p>
        </w:tc>
      </w:tr>
      <w:tr>
        <w:trPr>
          <w:cantSplit/>
        </w:trPr>
        <w:tc>
          <w:tcPr>
            <w:tcW w:type="dxa" w:w="1500"/>
          </w:tcPr>
          <w:p>
            <w:pPr>
              <w:spacing w:after="40" w:line="240" w:lineRule="auto"/>
            </w:pPr>
            <w:r>
              <w:rPr>
                <w:sz w:val="20"/>
              </w:rPr>
              <w:t>Environment</w:t>
            </w:r>
          </w:p>
        </w:tc>
        <w:tc>
          <w:tcPr>
            <w:tcW w:type="dxa" w:w="3250"/>
          </w:tcPr>
          <w:p>
            <w:pPr>
              <w:spacing w:after="40" w:line="240" w:lineRule="auto"/>
            </w:pPr>
            <w:r>
              <w:rPr>
                <w:sz w:val="20"/>
              </w:rPr>
              <w:t>Visual alarms complement audible fire alarms</w:t>
            </w:r>
          </w:p>
        </w:tc>
        <w:tc>
          <w:tcPr>
            <w:tcW w:type="dxa" w:w="1000"/>
          </w:tcPr>
          <w:p>
            <w:pPr>
              <w:spacing w:after="40" w:line="240" w:lineRule="auto"/>
            </w:pPr>
            <w:r>
              <w:rPr>
                <w:sz w:val="20"/>
              </w:rPr>
            </w:r>
          </w:p>
        </w:tc>
        <w:tc>
          <w:tcPr>
            <w:tcW w:type="dxa" w:w="1850"/>
          </w:tcPr>
          <w:p>
            <w:pPr>
              <w:spacing w:after="40" w:line="240" w:lineRule="auto"/>
            </w:pPr>
            <w:r>
              <w:rPr>
                <w:sz w:val="20"/>
              </w:rPr>
            </w:r>
          </w:p>
        </w:tc>
        <w:tc>
          <w:tcPr>
            <w:tcW w:type="dxa" w:w="900"/>
          </w:tcPr>
          <w:p>
            <w:pPr>
              <w:spacing w:after="40" w:line="240" w:lineRule="auto"/>
            </w:pPr>
            <w:r>
              <w:rPr>
                <w:sz w:val="20"/>
              </w:rPr>
            </w:r>
          </w:p>
        </w:tc>
        <w:tc>
          <w:tcPr>
            <w:tcW w:type="dxa" w:w="900"/>
          </w:tcPr>
          <w:p>
            <w:pPr>
              <w:spacing w:after="40" w:line="240" w:lineRule="auto"/>
            </w:pPr>
            <w:r>
              <w:rPr>
                <w:sz w:val="20"/>
              </w:rPr>
            </w:r>
          </w:p>
        </w:tc>
      </w:tr>
      <w:tr>
        <w:trPr>
          <w:cantSplit/>
        </w:trPr>
        <w:tc>
          <w:tcPr>
            <w:tcW w:type="dxa" w:w="1500"/>
          </w:tcPr>
          <w:p>
            <w:pPr>
              <w:spacing w:after="40" w:line="240" w:lineRule="auto"/>
            </w:pPr>
            <w:r>
              <w:rPr>
                <w:sz w:val="20"/>
              </w:rPr>
              <w:t>Meeting rooms</w:t>
            </w:r>
          </w:p>
        </w:tc>
        <w:tc>
          <w:tcPr>
            <w:tcW w:type="dxa" w:w="3250"/>
          </w:tcPr>
          <w:p>
            <w:pPr>
              <w:spacing w:after="40" w:line="240" w:lineRule="auto"/>
            </w:pPr>
            <w:r>
              <w:rPr>
                <w:sz w:val="20"/>
              </w:rPr>
              <w:t>Rooms include a large display to reduce visual strain</w:t>
            </w:r>
          </w:p>
        </w:tc>
        <w:tc>
          <w:tcPr>
            <w:tcW w:type="dxa" w:w="1000"/>
          </w:tcPr>
          <w:p>
            <w:pPr>
              <w:spacing w:after="40" w:line="240" w:lineRule="auto"/>
            </w:pPr>
            <w:r>
              <w:rPr>
                <w:sz w:val="20"/>
              </w:rPr>
            </w:r>
          </w:p>
        </w:tc>
        <w:tc>
          <w:tcPr>
            <w:tcW w:type="dxa" w:w="1850"/>
          </w:tcPr>
          <w:p>
            <w:pPr>
              <w:spacing w:after="40" w:line="240" w:lineRule="auto"/>
            </w:pPr>
            <w:r>
              <w:rPr>
                <w:sz w:val="20"/>
              </w:rPr>
            </w:r>
          </w:p>
        </w:tc>
        <w:tc>
          <w:tcPr>
            <w:tcW w:type="dxa" w:w="900"/>
          </w:tcPr>
          <w:p>
            <w:pPr>
              <w:spacing w:after="40" w:line="240" w:lineRule="auto"/>
            </w:pPr>
            <w:r>
              <w:rPr>
                <w:sz w:val="20"/>
              </w:rPr>
            </w:r>
          </w:p>
        </w:tc>
        <w:tc>
          <w:tcPr>
            <w:tcW w:type="dxa" w:w="900"/>
          </w:tcPr>
          <w:p>
            <w:pPr>
              <w:spacing w:after="40" w:line="240" w:lineRule="auto"/>
            </w:pPr>
            <w:r>
              <w:rPr>
                <w:sz w:val="20"/>
              </w:rPr>
            </w:r>
          </w:p>
        </w:tc>
      </w:tr>
      <w:tr>
        <w:trPr>
          <w:cantSplit/>
        </w:trPr>
        <w:tc>
          <w:tcPr>
            <w:tcW w:type="dxa" w:w="1500"/>
          </w:tcPr>
          <w:p>
            <w:pPr>
              <w:spacing w:after="40" w:line="240" w:lineRule="auto"/>
            </w:pPr>
            <w:r>
              <w:rPr>
                <w:sz w:val="20"/>
              </w:rPr>
              <w:t>Shared spaces</w:t>
            </w:r>
          </w:p>
        </w:tc>
        <w:tc>
          <w:tcPr>
            <w:tcW w:type="dxa" w:w="3250"/>
          </w:tcPr>
          <w:p>
            <w:pPr>
              <w:spacing w:after="40" w:line="240" w:lineRule="auto"/>
            </w:pPr>
            <w:r>
              <w:rPr>
                <w:sz w:val="20"/>
              </w:rPr>
              <w:t>Quiet rooms can be booked for decompression</w:t>
            </w:r>
          </w:p>
        </w:tc>
        <w:tc>
          <w:tcPr>
            <w:tcW w:type="dxa" w:w="1000"/>
          </w:tcPr>
          <w:p>
            <w:pPr>
              <w:spacing w:after="40" w:line="240" w:lineRule="auto"/>
            </w:pPr>
            <w:r>
              <w:rPr>
                <w:sz w:val="20"/>
              </w:rPr>
            </w:r>
          </w:p>
        </w:tc>
        <w:tc>
          <w:tcPr>
            <w:tcW w:type="dxa" w:w="1850"/>
          </w:tcPr>
          <w:p>
            <w:pPr>
              <w:spacing w:after="40" w:line="240" w:lineRule="auto"/>
            </w:pPr>
            <w:r>
              <w:rPr>
                <w:sz w:val="20"/>
              </w:rPr>
            </w:r>
          </w:p>
        </w:tc>
        <w:tc>
          <w:tcPr>
            <w:tcW w:type="dxa" w:w="900"/>
          </w:tcPr>
          <w:p>
            <w:pPr>
              <w:spacing w:after="40" w:line="240" w:lineRule="auto"/>
            </w:pPr>
            <w:r>
              <w:rPr>
                <w:sz w:val="20"/>
              </w:rPr>
            </w:r>
          </w:p>
        </w:tc>
        <w:tc>
          <w:tcPr>
            <w:tcW w:type="dxa" w:w="900"/>
          </w:tcPr>
          <w:p>
            <w:pPr>
              <w:spacing w:after="40" w:line="240" w:lineRule="auto"/>
            </w:pPr>
            <w:r>
              <w:rPr>
                <w:sz w:val="20"/>
              </w:rPr>
            </w:r>
          </w:p>
        </w:tc>
      </w:tr>
      <w:tr>
        <w:trPr>
          <w:cantSplit/>
        </w:trPr>
        <w:tc>
          <w:tcPr>
            <w:tcW w:type="dxa" w:w="1500"/>
          </w:tcPr>
          <w:p>
            <w:pPr>
              <w:spacing w:after="40" w:line="240" w:lineRule="auto"/>
            </w:pPr>
            <w:r>
              <w:rPr>
                <w:sz w:val="20"/>
              </w:rPr>
              <w:t>Shared spaces</w:t>
            </w:r>
          </w:p>
        </w:tc>
        <w:tc>
          <w:tcPr>
            <w:tcW w:type="dxa" w:w="3250"/>
          </w:tcPr>
          <w:p>
            <w:pPr>
              <w:spacing w:after="40" w:line="240" w:lineRule="auto"/>
            </w:pPr>
            <w:r>
              <w:rPr>
                <w:sz w:val="20"/>
              </w:rPr>
              <w:t>The kitchen or canteen has a low-stimulation seating area</w:t>
            </w:r>
          </w:p>
        </w:tc>
        <w:tc>
          <w:tcPr>
            <w:tcW w:type="dxa" w:w="1000"/>
          </w:tcPr>
          <w:p>
            <w:pPr>
              <w:spacing w:after="40" w:line="240" w:lineRule="auto"/>
            </w:pPr>
            <w:r>
              <w:rPr>
                <w:sz w:val="20"/>
              </w:rPr>
            </w:r>
          </w:p>
        </w:tc>
        <w:tc>
          <w:tcPr>
            <w:tcW w:type="dxa" w:w="1850"/>
          </w:tcPr>
          <w:p>
            <w:pPr>
              <w:spacing w:after="40" w:line="240" w:lineRule="auto"/>
            </w:pPr>
            <w:r>
              <w:rPr>
                <w:sz w:val="20"/>
              </w:rPr>
            </w:r>
          </w:p>
        </w:tc>
        <w:tc>
          <w:tcPr>
            <w:tcW w:type="dxa" w:w="900"/>
          </w:tcPr>
          <w:p>
            <w:pPr>
              <w:spacing w:after="40" w:line="240" w:lineRule="auto"/>
            </w:pPr>
            <w:r>
              <w:rPr>
                <w:sz w:val="20"/>
              </w:rPr>
            </w:r>
          </w:p>
        </w:tc>
        <w:tc>
          <w:tcPr>
            <w:tcW w:type="dxa" w:w="900"/>
          </w:tcPr>
          <w:p>
            <w:pPr>
              <w:spacing w:after="40" w:line="240" w:lineRule="auto"/>
            </w:pPr>
            <w:r>
              <w:rPr>
                <w:sz w:val="20"/>
              </w:rPr>
            </w:r>
          </w:p>
        </w:tc>
      </w:tr>
      <w:tr>
        <w:trPr>
          <w:cantSplit/>
        </w:trPr>
        <w:tc>
          <w:tcPr>
            <w:tcW w:type="dxa" w:w="1500"/>
          </w:tcPr>
          <w:p>
            <w:pPr>
              <w:spacing w:after="40" w:line="240" w:lineRule="auto"/>
            </w:pPr>
            <w:r>
              <w:rPr>
                <w:sz w:val="20"/>
              </w:rPr>
              <w:t>Events and visitors</w:t>
            </w:r>
          </w:p>
        </w:tc>
        <w:tc>
          <w:tcPr>
            <w:tcW w:type="dxa" w:w="3250"/>
          </w:tcPr>
          <w:p>
            <w:pPr>
              <w:spacing w:after="40" w:line="240" w:lineRule="auto"/>
            </w:pPr>
            <w:r>
              <w:rPr>
                <w:sz w:val="20"/>
              </w:rPr>
              <w:t>A quiet room is signposted for larger meetings or events</w:t>
            </w:r>
          </w:p>
        </w:tc>
        <w:tc>
          <w:tcPr>
            <w:tcW w:type="dxa" w:w="1000"/>
          </w:tcPr>
          <w:p>
            <w:pPr>
              <w:spacing w:after="40" w:line="240" w:lineRule="auto"/>
            </w:pPr>
            <w:r>
              <w:rPr>
                <w:sz w:val="20"/>
              </w:rPr>
            </w:r>
          </w:p>
        </w:tc>
        <w:tc>
          <w:tcPr>
            <w:tcW w:type="dxa" w:w="1850"/>
          </w:tcPr>
          <w:p>
            <w:pPr>
              <w:spacing w:after="40" w:line="240" w:lineRule="auto"/>
            </w:pPr>
            <w:r>
              <w:rPr>
                <w:sz w:val="20"/>
              </w:rPr>
            </w:r>
          </w:p>
        </w:tc>
        <w:tc>
          <w:tcPr>
            <w:tcW w:type="dxa" w:w="900"/>
          </w:tcPr>
          <w:p>
            <w:pPr>
              <w:spacing w:after="40" w:line="240" w:lineRule="auto"/>
            </w:pPr>
            <w:r>
              <w:rPr>
                <w:sz w:val="20"/>
              </w:rPr>
            </w:r>
          </w:p>
        </w:tc>
        <w:tc>
          <w:tcPr>
            <w:tcW w:type="dxa" w:w="900"/>
          </w:tcPr>
          <w:p>
            <w:pPr>
              <w:spacing w:after="40" w:line="240" w:lineRule="auto"/>
            </w:pPr>
            <w:r>
              <w:rPr>
                <w:sz w:val="20"/>
              </w:rPr>
            </w:r>
          </w:p>
        </w:tc>
      </w:tr>
      <w:tr>
        <w:trPr>
          <w:cantSplit/>
        </w:trPr>
        <w:tc>
          <w:tcPr>
            <w:tcW w:type="dxa" w:w="1500"/>
          </w:tcPr>
          <w:p>
            <w:pPr>
              <w:spacing w:after="40" w:line="240" w:lineRule="auto"/>
            </w:pPr>
            <w:r>
              <w:rPr>
                <w:sz w:val="20"/>
              </w:rPr>
              <w:t>Events and visitors</w:t>
            </w:r>
          </w:p>
        </w:tc>
        <w:tc>
          <w:tcPr>
            <w:tcW w:type="dxa" w:w="3250"/>
          </w:tcPr>
          <w:p>
            <w:pPr>
              <w:spacing w:after="40" w:line="240" w:lineRule="auto"/>
            </w:pPr>
            <w:r>
              <w:rPr>
                <w:sz w:val="20"/>
              </w:rPr>
              <w:t>Alternative lighting or a no-music option is available</w:t>
            </w:r>
          </w:p>
        </w:tc>
        <w:tc>
          <w:tcPr>
            <w:tcW w:type="dxa" w:w="1000"/>
          </w:tcPr>
          <w:p>
            <w:pPr>
              <w:spacing w:after="40" w:line="240" w:lineRule="auto"/>
            </w:pPr>
            <w:r>
              <w:rPr>
                <w:sz w:val="20"/>
              </w:rPr>
            </w:r>
          </w:p>
        </w:tc>
        <w:tc>
          <w:tcPr>
            <w:tcW w:type="dxa" w:w="1850"/>
          </w:tcPr>
          <w:p>
            <w:pPr>
              <w:spacing w:after="40" w:line="240" w:lineRule="auto"/>
            </w:pPr>
            <w:r>
              <w:rPr>
                <w:sz w:val="20"/>
              </w:rPr>
            </w:r>
          </w:p>
        </w:tc>
        <w:tc>
          <w:tcPr>
            <w:tcW w:type="dxa" w:w="900"/>
          </w:tcPr>
          <w:p>
            <w:pPr>
              <w:spacing w:after="40" w:line="240" w:lineRule="auto"/>
            </w:pPr>
            <w:r>
              <w:rPr>
                <w:sz w:val="20"/>
              </w:rPr>
            </w:r>
          </w:p>
        </w:tc>
        <w:tc>
          <w:tcPr>
            <w:tcW w:type="dxa" w:w="900"/>
          </w:tcPr>
          <w:p>
            <w:pPr>
              <w:spacing w:after="40" w:line="240" w:lineRule="auto"/>
            </w:pPr>
            <w:r>
              <w:rPr>
                <w:sz w:val="20"/>
              </w:rPr>
            </w:r>
          </w:p>
        </w:tc>
      </w:tr>
    </w:tbl>
    <w:p>
      <w:pPr>
        <w:spacing w:line="360" w:lineRule="auto"/>
      </w:pPr>
      <w:r>
        <w:rPr>
          <w:rFonts w:ascii="Arial" w:hAnsi="Arial"/>
          <w:b/>
          <w:sz w:val="24"/>
        </w:rPr>
        <w:t xml:space="preserve">Follow-up review date: </w:t>
      </w:r>
    </w:p>
    <w:p>
      <w:pPr>
        <w:spacing w:line="360" w:lineRule="auto"/>
      </w:pPr>
      <w:r>
        <w:rPr>
          <w:rFonts w:ascii="Arial" w:hAnsi="Arial"/>
          <w:b/>
          <w:sz w:val="24"/>
        </w:rPr>
        <w:t xml:space="preserve">Completed by: </w:t>
      </w:r>
    </w:p>
    <w:p>
      <w:pPr>
        <w:pStyle w:val="Heading1"/>
        <w:spacing w:line="360" w:lineRule="auto"/>
      </w:pPr>
      <w:r>
        <w:t>Adjustments request form</w:t>
      </w:r>
    </w:p>
    <w:p>
      <w:pPr>
        <w:spacing w:line="360" w:lineRule="auto"/>
        <w:jc w:val="left"/>
      </w:pPr>
      <w:r>
        <w:rPr>
          <w:rFonts w:ascii="Arial" w:hAnsi="Arial"/>
          <w:sz w:val="24"/>
        </w:rPr>
        <w:t>Use this form to ask for reasonable adjustments. These adjustments reduce barriers you face at work due to a disability, or a mental or physical health condition. You do not need a formal diagnosis. Focus on what would help you do your job.</w:t>
      </w:r>
    </w:p>
    <w:p>
      <w:pPr>
        <w:spacing w:line="360" w:lineRule="auto"/>
      </w:pPr>
      <w:r>
        <w:rPr>
          <w:rFonts w:ascii="Arial" w:hAnsi="Arial"/>
          <w:b/>
          <w:sz w:val="24"/>
        </w:rPr>
        <w:t xml:space="preserve">Name: </w:t>
      </w:r>
    </w:p>
    <w:p>
      <w:pPr>
        <w:spacing w:line="360" w:lineRule="auto"/>
      </w:pPr>
      <w:r>
        <w:rPr>
          <w:rFonts w:ascii="Arial" w:hAnsi="Arial"/>
          <w:b/>
          <w:sz w:val="24"/>
        </w:rPr>
        <w:t xml:space="preserve">Role and department: </w:t>
      </w:r>
    </w:p>
    <w:p>
      <w:pPr>
        <w:spacing w:line="360" w:lineRule="auto"/>
      </w:pPr>
      <w:r>
        <w:rPr>
          <w:rFonts w:ascii="Arial" w:hAnsi="Arial"/>
          <w:b/>
          <w:sz w:val="24"/>
        </w:rPr>
        <w:t xml:space="preserve">Line manager: </w:t>
      </w:r>
    </w:p>
    <w:p>
      <w:pPr>
        <w:pStyle w:val="Heading2"/>
        <w:spacing w:line="360" w:lineRule="auto"/>
      </w:pPr>
      <w:r>
        <w:t>About your work</w:t>
      </w:r>
    </w:p>
    <w:p>
      <w:pPr>
        <w:spacing w:line="360" w:lineRule="auto"/>
        <w:jc w:val="left"/>
      </w:pPr>
      <w:r>
        <w:rPr>
          <w:rFonts w:ascii="Arial" w:hAnsi="Arial"/>
          <w:sz w:val="24"/>
        </w:rPr>
        <w:t>Main duties or tasks:</w:t>
      </w:r>
    </w:p>
    <w:tbl>
      <w:tblPr>
        <w:tblW w:type="auto" w:w="0"/>
        <w:jc w:val="left"/>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ook w:firstColumn="1" w:firstRow="1" w:lastColumn="0" w:lastRow="0" w:noHBand="0" w:noVBand="1" w:val="04A0"/>
      </w:tblPr>
      <w:tblGrid>
        <w:gridCol w:w="9497"/>
      </w:tblGrid>
      <w:tr>
        <w:trPr>
          <w:trHeight w:val="560" w:hRule="atLeast"/>
        </w:trPr>
        <w:tc>
          <w:tcPr>
            <w:tcW w:type="dxa" w:w="9497"/>
          </w:tcPr>
          <w:p>
            <w:r/>
          </w:p>
        </w:tc>
      </w:tr>
    </w:tbl>
    <w:p>
      <w:pPr>
        <w:spacing w:line="360" w:lineRule="auto"/>
        <w:jc w:val="left"/>
      </w:pPr>
      <w:r>
        <w:rPr>
          <w:rFonts w:ascii="Arial" w:hAnsi="Arial"/>
          <w:sz w:val="24"/>
        </w:rPr>
        <w:t>Typical work pattern (hours, shift, remote working):</w:t>
      </w:r>
    </w:p>
    <w:tbl>
      <w:tblPr>
        <w:tblW w:type="auto" w:w="0"/>
        <w:jc w:val="left"/>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ook w:firstColumn="1" w:firstRow="1" w:lastColumn="0" w:lastRow="0" w:noHBand="0" w:noVBand="1" w:val="04A0"/>
      </w:tblPr>
      <w:tblGrid>
        <w:gridCol w:w="9497"/>
      </w:tblGrid>
      <w:tr>
        <w:trPr>
          <w:trHeight w:val="280" w:hRule="atLeast"/>
        </w:trPr>
        <w:tc>
          <w:tcPr>
            <w:tcW w:type="dxa" w:w="9497"/>
          </w:tcPr>
          <w:p>
            <w:r/>
          </w:p>
        </w:tc>
      </w:tr>
    </w:tbl>
    <w:p>
      <w:pPr>
        <w:pStyle w:val="Heading2"/>
        <w:spacing w:line="360" w:lineRule="auto"/>
      </w:pPr>
      <w:r>
        <w:t>What barriers are you experiencing?</w:t>
      </w:r>
    </w:p>
    <w:p>
      <w:pPr>
        <w:spacing w:line="360" w:lineRule="auto"/>
        <w:jc w:val="left"/>
      </w:pPr>
      <w:r>
        <w:rPr>
          <w:rFonts w:ascii="Arial" w:hAnsi="Arial"/>
          <w:sz w:val="24"/>
        </w:rPr>
        <w:t>Describe the task or situation and its impact. For example: "open-plan office noise makes it hard to concentrate on analysis work."</w:t>
      </w:r>
    </w:p>
    <w:tbl>
      <w:tblPr>
        <w:tblW w:type="auto" w:w="0"/>
        <w:jc w:val="left"/>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ook w:firstColumn="1" w:firstRow="1" w:lastColumn="0" w:lastRow="0" w:noHBand="0" w:noVBand="1" w:val="04A0"/>
      </w:tblPr>
      <w:tblGrid>
        <w:gridCol w:w="9497"/>
      </w:tblGrid>
      <w:tr>
        <w:trPr>
          <w:trHeight w:val="1400" w:hRule="atLeast"/>
        </w:trPr>
        <w:tc>
          <w:tcPr>
            <w:tcW w:type="dxa" w:w="9497"/>
          </w:tcPr>
          <w:p>
            <w:r/>
          </w:p>
        </w:tc>
      </w:tr>
    </w:tbl>
    <w:p>
      <w:pPr>
        <w:pStyle w:val="Heading2"/>
        <w:spacing w:line="360" w:lineRule="auto"/>
      </w:pPr>
      <w:r>
        <w:t>What adjustments would help?</w:t>
      </w:r>
    </w:p>
    <w:p>
      <w:pPr>
        <w:spacing w:line="360" w:lineRule="auto"/>
        <w:jc w:val="left"/>
      </w:pPr>
      <w:r>
        <w:rPr>
          <w:rFonts w:ascii="Arial" w:hAnsi="Arial"/>
          <w:sz w:val="24"/>
        </w:rPr>
        <w:t>Tick all that apply. Add detail where it helps us understand what you need.</w:t>
      </w:r>
    </w:p>
    <w:p>
      <w:pPr>
        <w:spacing w:line="360" w:lineRule="auto"/>
        <w:ind w:left="360" w:hanging="360"/>
      </w:pPr>
      <w:r>
        <w:rPr>
          <w:rFonts w:ascii="Arial" w:hAnsi="Arial"/>
          <w:sz w:val="24"/>
        </w:rPr>
        <w:t xml:space="preserve">☐ </w:t>
      </w:r>
      <w:r>
        <w:rPr>
          <w:rFonts w:ascii="Arial" w:hAnsi="Arial"/>
          <w:sz w:val="24"/>
        </w:rPr>
        <w:t>Workspace (a quiet space, seating, screen position)</w:t>
      </w:r>
    </w:p>
    <w:p>
      <w:pPr>
        <w:spacing w:line="360" w:lineRule="auto"/>
        <w:ind w:left="360" w:hanging="360"/>
      </w:pPr>
      <w:r>
        <w:rPr>
          <w:rFonts w:ascii="Arial" w:hAnsi="Arial"/>
          <w:sz w:val="24"/>
        </w:rPr>
        <w:t xml:space="preserve">☐ </w:t>
      </w:r>
      <w:r>
        <w:rPr>
          <w:rFonts w:ascii="Arial" w:hAnsi="Arial"/>
          <w:sz w:val="24"/>
        </w:rPr>
        <w:t>Working pattern (staggered hours, a predictable schedule, extra breaks)</w:t>
      </w:r>
    </w:p>
    <w:p>
      <w:pPr>
        <w:spacing w:line="360" w:lineRule="auto"/>
        <w:ind w:left="360" w:hanging="360"/>
      </w:pPr>
      <w:r>
        <w:rPr>
          <w:rFonts w:ascii="Arial" w:hAnsi="Arial"/>
          <w:sz w:val="24"/>
        </w:rPr>
        <w:t xml:space="preserve">☐ </w:t>
      </w:r>
      <w:r>
        <w:rPr>
          <w:rFonts w:ascii="Arial" w:hAnsi="Arial"/>
          <w:sz w:val="24"/>
        </w:rPr>
        <w:t>Communication (written follow-up, clear agendas, turn-taking norms)</w:t>
      </w:r>
    </w:p>
    <w:p>
      <w:pPr>
        <w:spacing w:line="360" w:lineRule="auto"/>
        <w:ind w:left="360" w:hanging="360"/>
      </w:pPr>
      <w:r>
        <w:rPr>
          <w:rFonts w:ascii="Arial" w:hAnsi="Arial"/>
          <w:sz w:val="24"/>
        </w:rPr>
        <w:t xml:space="preserve">☐ </w:t>
      </w:r>
      <w:r>
        <w:rPr>
          <w:rFonts w:ascii="Arial" w:hAnsi="Arial"/>
          <w:sz w:val="24"/>
        </w:rPr>
        <w:t>Meetings (captions, a note-taker, shorter meetings)</w:t>
      </w:r>
    </w:p>
    <w:p>
      <w:pPr>
        <w:spacing w:line="360" w:lineRule="auto"/>
        <w:ind w:left="360" w:hanging="360"/>
      </w:pPr>
      <w:r>
        <w:rPr>
          <w:rFonts w:ascii="Arial" w:hAnsi="Arial"/>
          <w:sz w:val="24"/>
        </w:rPr>
        <w:t xml:space="preserve">☐ </w:t>
      </w:r>
      <w:r>
        <w:rPr>
          <w:rFonts w:ascii="Arial" w:hAnsi="Arial"/>
          <w:sz w:val="24"/>
        </w:rPr>
        <w:t>Equipment or technology (ergonomic kit, a second monitor, a noise-reducing headset, software)</w:t>
      </w:r>
    </w:p>
    <w:p>
      <w:pPr>
        <w:spacing w:line="360" w:lineRule="auto"/>
        <w:ind w:left="360" w:hanging="360"/>
      </w:pPr>
      <w:r>
        <w:rPr>
          <w:rFonts w:ascii="Arial" w:hAnsi="Arial"/>
          <w:sz w:val="24"/>
        </w:rPr>
        <w:t xml:space="preserve">☐ </w:t>
      </w:r>
      <w:r>
        <w:rPr>
          <w:rFonts w:ascii="Arial" w:hAnsi="Arial"/>
          <w:sz w:val="24"/>
        </w:rPr>
        <w:t>Task design (checklists, extended deadlines with notice)</w:t>
      </w:r>
    </w:p>
    <w:p>
      <w:pPr>
        <w:spacing w:line="360" w:lineRule="auto"/>
        <w:ind w:left="360" w:hanging="360"/>
      </w:pPr>
      <w:r>
        <w:rPr>
          <w:rFonts w:ascii="Arial" w:hAnsi="Arial"/>
          <w:sz w:val="24"/>
        </w:rPr>
        <w:t xml:space="preserve">☐ </w:t>
      </w:r>
      <w:r>
        <w:rPr>
          <w:rFonts w:ascii="Arial" w:hAnsi="Arial"/>
          <w:sz w:val="24"/>
        </w:rPr>
        <w:t>Training or coaching (assistive technology training, a job coach)</w:t>
      </w:r>
    </w:p>
    <w:p>
      <w:pPr>
        <w:spacing w:line="360" w:lineRule="auto"/>
        <w:ind w:left="360" w:hanging="360"/>
      </w:pPr>
      <w:r>
        <w:rPr>
          <w:rFonts w:ascii="Arial" w:hAnsi="Arial"/>
          <w:sz w:val="24"/>
        </w:rPr>
        <w:t xml:space="preserve">☐ </w:t>
      </w:r>
      <w:r>
        <w:rPr>
          <w:rFonts w:ascii="Arial" w:hAnsi="Arial"/>
          <w:sz w:val="24"/>
        </w:rPr>
        <w:t>Travel or events (a quiet room, written itineraries, alternative travel)</w:t>
      </w:r>
    </w:p>
    <w:p>
      <w:pPr>
        <w:spacing w:line="360" w:lineRule="auto"/>
        <w:ind w:left="360" w:hanging="360"/>
      </w:pPr>
      <w:r>
        <w:rPr>
          <w:rFonts w:ascii="Arial" w:hAnsi="Arial"/>
          <w:sz w:val="24"/>
        </w:rPr>
        <w:t xml:space="preserve">☐ </w:t>
      </w:r>
      <w:r>
        <w:rPr>
          <w:rFonts w:ascii="Arial" w:hAnsi="Arial"/>
          <w:sz w:val="24"/>
        </w:rPr>
        <w:t>Other (please describe below)</w:t>
      </w:r>
    </w:p>
    <w:p>
      <w:pPr>
        <w:spacing w:line="360" w:lineRule="auto"/>
        <w:jc w:val="left"/>
      </w:pPr>
      <w:r>
        <w:rPr>
          <w:rFonts w:ascii="Arial" w:hAnsi="Arial"/>
          <w:sz w:val="24"/>
        </w:rPr>
        <w:t>Details:</w:t>
      </w:r>
    </w:p>
    <w:tbl>
      <w:tblPr>
        <w:tblW w:type="auto" w:w="0"/>
        <w:jc w:val="left"/>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ook w:firstColumn="1" w:firstRow="1" w:lastColumn="0" w:lastRow="0" w:noHBand="0" w:noVBand="1" w:val="04A0"/>
      </w:tblPr>
      <w:tblGrid>
        <w:gridCol w:w="9497"/>
      </w:tblGrid>
      <w:tr>
        <w:trPr>
          <w:trHeight w:val="560" w:hRule="atLeast"/>
        </w:trPr>
        <w:tc>
          <w:tcPr>
            <w:tcW w:type="dxa" w:w="9497"/>
          </w:tcPr>
          <w:p>
            <w:r/>
          </w:p>
        </w:tc>
      </w:tr>
    </w:tbl>
    <w:p>
      <w:pPr>
        <w:pStyle w:val="Heading2"/>
        <w:spacing w:line="360" w:lineRule="auto"/>
      </w:pPr>
      <w:r>
        <w:t>Urgency and timing</w:t>
      </w:r>
    </w:p>
    <w:p>
      <w:pPr>
        <w:spacing w:line="360" w:lineRule="auto"/>
        <w:jc w:val="left"/>
      </w:pPr>
      <w:r>
        <w:rPr>
          <w:rFonts w:ascii="Arial" w:hAnsi="Arial"/>
          <w:sz w:val="24"/>
        </w:rPr>
        <w:t>Is anything time-sensitive? For example, an upcoming assessment or interview.</w:t>
      </w:r>
    </w:p>
    <w:tbl>
      <w:tblPr>
        <w:tblW w:type="auto" w:w="0"/>
        <w:jc w:val="left"/>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ook w:firstColumn="1" w:firstRow="1" w:lastColumn="0" w:lastRow="0" w:noHBand="0" w:noVBand="1" w:val="04A0"/>
      </w:tblPr>
      <w:tblGrid>
        <w:gridCol w:w="9497"/>
      </w:tblGrid>
      <w:tr>
        <w:trPr>
          <w:trHeight w:val="280" w:hRule="atLeast"/>
        </w:trPr>
        <w:tc>
          <w:tcPr>
            <w:tcW w:type="dxa" w:w="9497"/>
          </w:tcPr>
          <w:p>
            <w:r/>
          </w:p>
        </w:tc>
      </w:tr>
    </w:tbl>
    <w:p>
      <w:pPr>
        <w:spacing w:line="360" w:lineRule="auto"/>
        <w:jc w:val="left"/>
      </w:pPr>
      <w:r>
        <w:rPr>
          <w:rFonts w:ascii="Arial" w:hAnsi="Arial"/>
          <w:sz w:val="24"/>
        </w:rPr>
        <w:t>Suggested trial period (for example, 4 weeks):</w:t>
      </w:r>
    </w:p>
    <w:tbl>
      <w:tblPr>
        <w:tblW w:type="auto" w:w="0"/>
        <w:jc w:val="left"/>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ook w:firstColumn="1" w:firstRow="1" w:lastColumn="0" w:lastRow="0" w:noHBand="0" w:noVBand="1" w:val="04A0"/>
      </w:tblPr>
      <w:tblGrid>
        <w:gridCol w:w="9497"/>
      </w:tblGrid>
      <w:tr>
        <w:trPr>
          <w:trHeight w:val="280" w:hRule="atLeast"/>
        </w:trPr>
        <w:tc>
          <w:tcPr>
            <w:tcW w:type="dxa" w:w="9497"/>
          </w:tcPr>
          <w:p>
            <w:r/>
          </w:p>
        </w:tc>
      </w:tr>
    </w:tbl>
    <w:p>
      <w:pPr>
        <w:pStyle w:val="Heading2"/>
        <w:spacing w:line="360" w:lineRule="auto"/>
      </w:pPr>
      <w:r>
        <w:t>Access to Work (a DWP grant) - optional</w:t>
      </w:r>
    </w:p>
    <w:p>
      <w:pPr>
        <w:spacing w:line="360" w:lineRule="auto"/>
        <w:jc w:val="left"/>
      </w:pPr>
      <w:r>
        <w:rPr>
          <w:rFonts w:ascii="Arial" w:hAnsi="Arial"/>
          <w:sz w:val="24"/>
        </w:rPr>
        <w:t>Access to Work is a grant from the Department for Work and Pensions (DWP). It can pay for support that helps you do your job.</w:t>
      </w:r>
    </w:p>
    <w:p>
      <w:pPr>
        <w:spacing w:line="360" w:lineRule="auto"/>
        <w:ind w:left="360" w:hanging="360"/>
      </w:pPr>
      <w:r>
        <w:rPr>
          <w:rFonts w:ascii="Arial" w:hAnsi="Arial"/>
          <w:sz w:val="24"/>
        </w:rPr>
        <w:t xml:space="preserve">☐ </w:t>
      </w:r>
      <w:r>
        <w:rPr>
          <w:rFonts w:ascii="Arial" w:hAnsi="Arial"/>
          <w:sz w:val="24"/>
        </w:rPr>
        <w:t>Yes, I would like information on applying for an Access to Work grant</w:t>
      </w:r>
    </w:p>
    <w:p>
      <w:pPr>
        <w:spacing w:line="360" w:lineRule="auto"/>
        <w:ind w:left="360" w:hanging="360"/>
      </w:pPr>
      <w:r>
        <w:rPr>
          <w:rFonts w:ascii="Arial" w:hAnsi="Arial"/>
          <w:sz w:val="24"/>
        </w:rPr>
        <w:t xml:space="preserve">☐ </w:t>
      </w:r>
      <w:r>
        <w:rPr>
          <w:rFonts w:ascii="Arial" w:hAnsi="Arial"/>
          <w:sz w:val="24"/>
        </w:rPr>
        <w:t>No, I do not need this information</w:t>
      </w:r>
    </w:p>
    <w:p>
      <w:pPr>
        <w:spacing w:line="360" w:lineRule="auto"/>
        <w:ind w:left="360" w:hanging="360"/>
      </w:pPr>
      <w:r>
        <w:rPr>
          <w:rFonts w:ascii="Arial" w:hAnsi="Arial"/>
          <w:sz w:val="24"/>
        </w:rPr>
        <w:t xml:space="preserve">☐ </w:t>
      </w:r>
      <w:r>
        <w:rPr>
          <w:rFonts w:ascii="Arial" w:hAnsi="Arial"/>
          <w:sz w:val="24"/>
        </w:rPr>
        <w:t>Unsure - I would like to talk it through first</w:t>
      </w:r>
    </w:p>
    <w:p>
      <w:pPr>
        <w:spacing w:line="360" w:lineRule="auto"/>
        <w:jc w:val="left"/>
      </w:pPr>
      <w:r>
        <w:rPr>
          <w:rFonts w:ascii="Arial" w:hAnsi="Arial"/>
          <w:sz w:val="24"/>
        </w:rPr>
        <w:t>If you ticked yes, do you consent to HR contacting you about this support?</w:t>
      </w:r>
    </w:p>
    <w:p>
      <w:pPr>
        <w:spacing w:line="360" w:lineRule="auto"/>
        <w:ind w:left="360" w:hanging="360"/>
      </w:pPr>
      <w:r>
        <w:rPr>
          <w:rFonts w:ascii="Arial" w:hAnsi="Arial"/>
          <w:sz w:val="24"/>
        </w:rPr>
        <w:t xml:space="preserve">☐ </w:t>
      </w:r>
      <w:r>
        <w:rPr>
          <w:rFonts w:ascii="Arial" w:hAnsi="Arial"/>
          <w:sz w:val="24"/>
        </w:rPr>
        <w:t>Yes, HR can contact me</w:t>
      </w:r>
    </w:p>
    <w:p>
      <w:pPr>
        <w:spacing w:line="360" w:lineRule="auto"/>
        <w:ind w:left="360" w:hanging="360"/>
      </w:pPr>
      <w:r>
        <w:rPr>
          <w:rFonts w:ascii="Arial" w:hAnsi="Arial"/>
          <w:sz w:val="24"/>
        </w:rPr>
        <w:t xml:space="preserve">☐ </w:t>
      </w:r>
      <w:r>
        <w:rPr>
          <w:rFonts w:ascii="Arial" w:hAnsi="Arial"/>
          <w:sz w:val="24"/>
        </w:rPr>
        <w:t>No, HR should not contact me</w:t>
      </w:r>
    </w:p>
    <w:p>
      <w:pPr>
        <w:pStyle w:val="Heading2"/>
        <w:spacing w:line="360" w:lineRule="auto"/>
      </w:pPr>
      <w:r>
        <w:t>Anything else you would like us to consider?</w:t>
      </w:r>
    </w:p>
    <w:tbl>
      <w:tblPr>
        <w:tblW w:type="auto" w:w="0"/>
        <w:jc w:val="left"/>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ook w:firstColumn="1" w:firstRow="1" w:lastColumn="0" w:lastRow="0" w:noHBand="0" w:noVBand="1" w:val="04A0"/>
      </w:tblPr>
      <w:tblGrid>
        <w:gridCol w:w="9497"/>
      </w:tblGrid>
      <w:tr>
        <w:trPr>
          <w:trHeight w:val="840" w:hRule="atLeast"/>
        </w:trPr>
        <w:tc>
          <w:tcPr>
            <w:tcW w:type="dxa" w:w="9497"/>
          </w:tcPr>
          <w:p>
            <w:r/>
          </w:p>
        </w:tc>
      </w:tr>
    </w:tbl>
    <w:p>
      <w:pPr>
        <w:spacing w:line="360" w:lineRule="auto"/>
      </w:pPr>
      <w:r>
        <w:rPr>
          <w:rFonts w:ascii="Arial" w:hAnsi="Arial"/>
          <w:b/>
          <w:sz w:val="24"/>
        </w:rPr>
        <w:t xml:space="preserve">Signature: </w:t>
      </w:r>
    </w:p>
    <w:p>
      <w:pPr>
        <w:spacing w:line="360" w:lineRule="auto"/>
      </w:pPr>
      <w:r>
        <w:rPr>
          <w:rFonts w:ascii="Arial" w:hAnsi="Arial"/>
          <w:b/>
          <w:sz w:val="24"/>
        </w:rPr>
        <w:t xml:space="preserve">Date: </w:t>
      </w:r>
    </w:p>
    <w:p>
      <w:pPr>
        <w:pStyle w:val="Heading1"/>
        <w:spacing w:line="360" w:lineRule="auto"/>
      </w:pPr>
      <w:r>
        <w:t>Access to Work employer letter</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b/>
          <w:sz w:val="24"/>
        </w:rPr>
        <w:t>Important:</w:t>
      </w:r>
      <w:r>
        <w:rPr>
          <w:rFonts w:ascii="Arial" w:hAnsi="Arial"/>
          <w:sz w:val="24"/>
        </w:rPr>
        <w:t xml:space="preserve"> Retype this letter on business headed paper before sending it.</w:t>
      </w:r>
    </w:p>
    <w:p>
      <w:pPr>
        <w:spacing w:line="360" w:lineRule="auto"/>
        <w:jc w:val="left"/>
      </w:pPr>
      <w:r>
        <w:rPr>
          <w:rFonts w:ascii="Arial" w:hAnsi="Arial"/>
          <w:sz w:val="24"/>
          <w:highlight w:val="yellow"/>
        </w:rPr>
        <w:t xml:space="preserve">[Date]</w:t>
      </w:r>
    </w:p>
    <w:p>
      <w:pPr>
        <w:spacing w:line="360" w:lineRule="auto"/>
        <w:jc w:val="left"/>
      </w:pPr>
      <w:r>
        <w:rPr>
          <w:rFonts w:ascii="Arial" w:hAnsi="Arial"/>
          <w:sz w:val="24"/>
        </w:rPr>
        <w:t>Access to Work</w:t>
      </w:r>
    </w:p>
    <w:p>
      <w:pPr>
        <w:spacing w:line="360" w:lineRule="auto"/>
        <w:jc w:val="left"/>
      </w:pPr>
      <w:r>
        <w:rPr>
          <w:rFonts w:ascii="Arial" w:hAnsi="Arial"/>
          <w:sz w:val="24"/>
        </w:rPr>
        <w:t>Department for Work and Pensions</w:t>
      </w:r>
    </w:p>
    <w:p>
      <w:pPr>
        <w:spacing w:line="360" w:lineRule="auto"/>
        <w:jc w:val="left"/>
      </w:pPr>
      <w:r>
        <w:rPr>
          <w:rFonts w:ascii="Arial" w:hAnsi="Arial"/>
          <w:sz w:val="24"/>
        </w:rPr>
        <w:t xml:space="preserve">Re: support for </w:t>
      </w:r>
      <w:r>
        <w:rPr>
          <w:rFonts w:ascii="Arial" w:hAnsi="Arial"/>
          <w:sz w:val="24"/>
          <w:highlight w:val="yellow"/>
        </w:rPr>
        <w:t xml:space="preserve">[employee full name]</w:t>
      </w:r>
      <w:r>
        <w:rPr>
          <w:rFonts w:ascii="Arial" w:hAnsi="Arial"/>
          <w:sz w:val="24"/>
        </w:rPr>
        <w:t xml:space="preserve">, </w:t>
      </w:r>
      <w:r>
        <w:rPr>
          <w:rFonts w:ascii="Arial" w:hAnsi="Arial"/>
          <w:sz w:val="24"/>
          <w:highlight w:val="yellow"/>
        </w:rPr>
        <w:t xml:space="preserve">[job title]</w:t>
      </w:r>
    </w:p>
    <w:p>
      <w:pPr>
        <w:spacing w:line="360" w:lineRule="auto"/>
        <w:jc w:val="left"/>
      </w:pPr>
      <w:r>
        <w:rPr>
          <w:rFonts w:ascii="Arial" w:hAnsi="Arial"/>
          <w:sz w:val="24"/>
        </w:rPr>
        <w:t xml:space="preserve">We confirm that </w:t>
      </w:r>
      <w:r>
        <w:rPr>
          <w:rFonts w:ascii="Arial" w:hAnsi="Arial"/>
          <w:sz w:val="24"/>
          <w:highlight w:val="yellow"/>
        </w:rPr>
        <w:t xml:space="preserve">[employee name]</w:t>
      </w:r>
      <w:r>
        <w:rPr>
          <w:rFonts w:ascii="Arial" w:hAnsi="Arial"/>
          <w:sz w:val="24"/>
        </w:rPr>
        <w:t xml:space="preserve"> is employed by </w:t>
      </w:r>
      <w:r>
        <w:rPr>
          <w:rFonts w:ascii="Arial" w:hAnsi="Arial"/>
          <w:sz w:val="24"/>
          <w:highlight w:val="yellow"/>
        </w:rPr>
        <w:t xml:space="preserve">[organisation]</w:t>
      </w:r>
      <w:r>
        <w:rPr>
          <w:rFonts w:ascii="Arial" w:hAnsi="Arial"/>
          <w:sz w:val="24"/>
        </w:rPr>
        <w:t xml:space="preserve"> as a </w:t>
      </w:r>
      <w:r>
        <w:rPr>
          <w:rFonts w:ascii="Arial" w:hAnsi="Arial"/>
          <w:sz w:val="24"/>
          <w:highlight w:val="yellow"/>
        </w:rPr>
        <w:t xml:space="preserve">[job title]</w:t>
      </w:r>
      <w:r>
        <w:rPr>
          <w:rFonts w:ascii="Arial" w:hAnsi="Arial"/>
          <w:sz w:val="24"/>
        </w:rPr>
        <w:t xml:space="preserve">, based at </w:t>
      </w:r>
      <w:r>
        <w:rPr>
          <w:rFonts w:ascii="Arial" w:hAnsi="Arial"/>
          <w:sz w:val="24"/>
          <w:highlight w:val="yellow"/>
        </w:rPr>
        <w:t xml:space="preserve">[work location or address]</w:t>
      </w:r>
      <w:r>
        <w:rPr>
          <w:rFonts w:ascii="Arial" w:hAnsi="Arial"/>
          <w:sz w:val="24"/>
        </w:rPr>
        <w:t xml:space="preserve">. Their normal working pattern is </w:t>
      </w:r>
      <w:r>
        <w:rPr>
          <w:rFonts w:ascii="Arial" w:hAnsi="Arial"/>
          <w:sz w:val="24"/>
          <w:highlight w:val="yellow"/>
        </w:rPr>
        <w:t xml:space="preserve">[for example, 9am to 5pm, Monday to Friday]</w:t>
      </w:r>
      <w:r>
        <w:rPr>
          <w:rFonts w:ascii="Arial" w:hAnsi="Arial"/>
          <w:sz w:val="24"/>
        </w:rPr>
        <w:t xml:space="preserve">, averaging </w:t>
      </w:r>
      <w:r>
        <w:rPr>
          <w:rFonts w:ascii="Arial" w:hAnsi="Arial"/>
          <w:sz w:val="24"/>
          <w:highlight w:val="yellow"/>
        </w:rPr>
        <w:t xml:space="preserve">[X]</w:t>
      </w:r>
      <w:r>
        <w:rPr>
          <w:rFonts w:ascii="Arial" w:hAnsi="Arial"/>
          <w:sz w:val="24"/>
        </w:rPr>
        <w:t xml:space="preserve"> hours a week. Their start date was </w:t>
      </w:r>
      <w:r>
        <w:rPr>
          <w:rFonts w:ascii="Arial" w:hAnsi="Arial"/>
          <w:sz w:val="24"/>
          <w:highlight w:val="yellow"/>
        </w:rPr>
        <w:t xml:space="preserve">[dd/mm/yyyy]</w:t>
      </w:r>
      <w:r>
        <w:rPr>
          <w:rFonts w:ascii="Arial" w:hAnsi="Arial"/>
          <w:sz w:val="24"/>
        </w:rPr>
        <w:t xml:space="preserve">, or they are due to start on </w:t>
      </w:r>
      <w:r>
        <w:rPr>
          <w:rFonts w:ascii="Arial" w:hAnsi="Arial"/>
          <w:sz w:val="24"/>
          <w:highlight w:val="yellow"/>
        </w:rPr>
        <w:t xml:space="preserve">[dd/mm/yyyy]</w:t>
      </w:r>
      <w:r>
        <w:rPr>
          <w:rFonts w:ascii="Arial" w:hAnsi="Arial"/>
          <w:sz w:val="24"/>
        </w:rPr>
        <w:t xml:space="preserve">.</w:t>
      </w:r>
    </w:p>
    <w:p>
      <w:pPr>
        <w:spacing w:line="360" w:lineRule="auto"/>
        <w:jc w:val="left"/>
      </w:pPr>
      <w:r>
        <w:rPr>
          <w:rFonts w:ascii="Arial" w:hAnsi="Arial"/>
          <w:sz w:val="24"/>
        </w:rPr>
        <w:t xml:space="preserve">To do this job, </w:t>
      </w:r>
      <w:r>
        <w:rPr>
          <w:rFonts w:ascii="Arial" w:hAnsi="Arial"/>
          <w:sz w:val="24"/>
          <w:highlight w:val="yellow"/>
        </w:rPr>
        <w:t xml:space="preserve">[employee name]</w:t>
      </w:r>
      <w:r>
        <w:rPr>
          <w:rFonts w:ascii="Arial" w:hAnsi="Arial"/>
          <w:sz w:val="24"/>
        </w:rPr>
        <w:t xml:space="preserve"> regularly carries out the following key duties:</w:t>
      </w:r>
    </w:p>
    <w:p>
      <w:pPr>
        <w:pStyle w:val="ListParagraph"/>
        <w:numPr>
          <w:ilvl w:val="0"/>
          <w:numId w:val="2"/>
        </w:numPr>
        <w:spacing w:line="360" w:lineRule="auto"/>
      </w:pPr>
      <w:r>
        <w:rPr>
          <w:rFonts w:ascii="Arial" w:hAnsi="Arial"/>
          <w:sz w:val="24"/>
          <w:highlight w:val="yellow"/>
        </w:rPr>
        <w:t xml:space="preserve">[Duty 1]</w:t>
      </w:r>
    </w:p>
    <w:p>
      <w:pPr>
        <w:pStyle w:val="ListParagraph"/>
        <w:numPr>
          <w:ilvl w:val="0"/>
          <w:numId w:val="2"/>
        </w:numPr>
        <w:spacing w:line="360" w:lineRule="auto"/>
      </w:pPr>
      <w:r>
        <w:rPr>
          <w:rFonts w:ascii="Arial" w:hAnsi="Arial"/>
          <w:sz w:val="24"/>
          <w:highlight w:val="yellow"/>
        </w:rPr>
        <w:t xml:space="preserve">[Duty 2]</w:t>
      </w:r>
    </w:p>
    <w:p>
      <w:pPr>
        <w:pStyle w:val="ListParagraph"/>
        <w:numPr>
          <w:ilvl w:val="0"/>
          <w:numId w:val="2"/>
        </w:numPr>
        <w:spacing w:line="360" w:lineRule="auto"/>
      </w:pPr>
      <w:r>
        <w:rPr>
          <w:rFonts w:ascii="Arial" w:hAnsi="Arial"/>
          <w:sz w:val="24"/>
          <w:highlight w:val="yellow"/>
        </w:rPr>
        <w:t xml:space="preserve">[Duty 3]</w:t>
      </w:r>
    </w:p>
    <w:p>
      <w:pPr>
        <w:spacing w:line="360" w:lineRule="auto"/>
        <w:jc w:val="left"/>
      </w:pPr>
      <w:r>
        <w:rPr>
          <w:rFonts w:ascii="Arial" w:hAnsi="Arial"/>
          <w:sz w:val="24"/>
          <w:highlight w:val="yellow"/>
        </w:rPr>
        <w:t xml:space="preserve">[Organisation]</w:t>
      </w:r>
      <w:r>
        <w:rPr>
          <w:rFonts w:ascii="Arial" w:hAnsi="Arial"/>
          <w:sz w:val="24"/>
        </w:rPr>
        <w:t xml:space="preserve"> is committed to making reasonable adjustments. Based on discussions with </w:t>
      </w:r>
      <w:r>
        <w:rPr>
          <w:rFonts w:ascii="Arial" w:hAnsi="Arial"/>
          <w:sz w:val="24"/>
          <w:highlight w:val="yellow"/>
        </w:rPr>
        <w:t xml:space="preserve">[employee name]</w:t>
      </w:r>
      <w:r>
        <w:rPr>
          <w:rFonts w:ascii="Arial" w:hAnsi="Arial"/>
          <w:sz w:val="24"/>
        </w:rPr>
        <w:t xml:space="preserve">, we think the following support would help:</w:t>
      </w:r>
    </w:p>
    <w:p>
      <w:pPr>
        <w:pStyle w:val="ListParagraph"/>
        <w:numPr>
          <w:ilvl w:val="0"/>
          <w:numId w:val="2"/>
        </w:numPr>
        <w:spacing w:line="360" w:lineRule="auto"/>
      </w:pPr>
      <w:r>
        <w:rPr>
          <w:rFonts w:ascii="Arial" w:hAnsi="Arial"/>
          <w:sz w:val="24"/>
          <w:highlight w:val="yellow"/>
        </w:rPr>
        <w:t xml:space="preserve">[For example, a job coach or mentor for the onboarding period]</w:t>
      </w:r>
    </w:p>
    <w:p>
      <w:pPr>
        <w:pStyle w:val="ListParagraph"/>
        <w:numPr>
          <w:ilvl w:val="0"/>
          <w:numId w:val="2"/>
        </w:numPr>
        <w:spacing w:line="360" w:lineRule="auto"/>
      </w:pPr>
      <w:r>
        <w:rPr>
          <w:rFonts w:ascii="Arial" w:hAnsi="Arial"/>
          <w:sz w:val="24"/>
          <w:highlight w:val="yellow"/>
        </w:rPr>
        <w:t xml:space="preserve">[For example, a travel buddy]</w:t>
      </w:r>
    </w:p>
    <w:p>
      <w:pPr>
        <w:pStyle w:val="ListParagraph"/>
        <w:numPr>
          <w:ilvl w:val="0"/>
          <w:numId w:val="2"/>
        </w:numPr>
        <w:spacing w:line="360" w:lineRule="auto"/>
      </w:pPr>
      <w:r>
        <w:rPr>
          <w:rFonts w:ascii="Arial" w:hAnsi="Arial"/>
          <w:sz w:val="24"/>
          <w:highlight w:val="yellow"/>
        </w:rPr>
        <w:t xml:space="preserve">[For example, the cost of travel to work, because the employee cannot use public transport]</w:t>
      </w:r>
    </w:p>
    <w:p>
      <w:pPr>
        <w:spacing w:line="360" w:lineRule="auto"/>
        <w:jc w:val="left"/>
      </w:pPr>
      <w:r>
        <w:rPr>
          <w:rFonts w:ascii="Arial" w:hAnsi="Arial"/>
          <w:sz w:val="24"/>
        </w:rPr>
        <w:t>Our contact for this case is:</w:t>
      </w:r>
    </w:p>
    <w:p>
      <w:pPr>
        <w:pStyle w:val="ListParagraph"/>
        <w:numPr>
          <w:ilvl w:val="0"/>
          <w:numId w:val="2"/>
        </w:numPr>
        <w:spacing w:line="360" w:lineRule="auto"/>
      </w:pPr>
      <w:r>
        <w:rPr>
          <w:rFonts w:ascii="Arial" w:hAnsi="Arial"/>
          <w:sz w:val="24"/>
          <w:highlight w:val="yellow"/>
        </w:rPr>
        <w:t xml:space="preserve">[Manager name, job title, phone, email]</w:t>
      </w:r>
      <w:r>
        <w:rPr>
          <w:rFonts w:ascii="Arial" w:hAnsi="Arial"/>
          <w:sz w:val="24"/>
        </w:rPr>
        <w:t xml:space="preserve"> or </w:t>
      </w:r>
      <w:r>
        <w:rPr>
          <w:rFonts w:ascii="Arial" w:hAnsi="Arial"/>
          <w:sz w:val="24"/>
          <w:highlight w:val="yellow"/>
        </w:rPr>
        <w:t xml:space="preserve">[HR contact name, phone, email]</w:t>
      </w:r>
    </w:p>
    <w:p>
      <w:pPr>
        <w:spacing w:line="360" w:lineRule="auto"/>
        <w:jc w:val="left"/>
      </w:pPr>
      <w:r>
        <w:rPr>
          <w:rFonts w:ascii="Arial" w:hAnsi="Arial"/>
          <w:sz w:val="24"/>
        </w:rPr>
        <w:t>Please contact us if you need any more information.</w:t>
      </w:r>
    </w:p>
    <w:p>
      <w:pPr>
        <w:keepNext/>
        <w:spacing w:line="360" w:lineRule="auto"/>
      </w:pPr>
      <w:r>
        <w:rPr>
          <w:rFonts w:ascii="Arial" w:hAnsi="Arial"/>
          <w:sz w:val="24"/>
        </w:rPr>
        <w:t>Yours faithfully,</w:t>
      </w:r>
    </w:p>
    <w:p>
      <w:pPr>
        <w:keepNext/>
      </w:pPr>
    </w:p>
    <w:p>
      <w:pPr>
        <w:keepNext/>
        <w:spacing w:line="360" w:lineRule="auto"/>
      </w:pPr>
      <w:r>
        <w:rPr>
          <w:rFonts w:ascii="Arial" w:hAnsi="Arial"/>
          <w:sz w:val="24"/>
          <w:highlight w:val="yellow"/>
        </w:rPr>
        <w:t xml:space="preserve">[Name]</w:t>
      </w:r>
    </w:p>
    <w:p>
      <w:pPr>
        <w:keepNext/>
        <w:spacing w:line="360" w:lineRule="auto"/>
      </w:pPr>
      <w:r>
        <w:rPr>
          <w:rFonts w:ascii="Arial" w:hAnsi="Arial"/>
          <w:sz w:val="24"/>
          <w:highlight w:val="yellow"/>
        </w:rPr>
        <w:t xml:space="preserve">[Job title]</w:t>
      </w:r>
    </w:p>
    <w:p>
      <w:pPr>
        <w:spacing w:line="360" w:lineRule="auto"/>
      </w:pPr>
      <w:r>
        <w:rPr>
          <w:rFonts w:ascii="Arial" w:hAnsi="Arial"/>
          <w:sz w:val="24"/>
          <w:highlight w:val="yellow"/>
        </w:rPr>
        <w:t xml:space="preserve">[Organisation]</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9E3C" w14:textId="4A33F596" w:rsidR="000E68A4" w:rsidRDefault="00BC64B8">
    <w:pPr>
      <w:pStyle w:val="Header"/>
    </w:pPr>
    <w:r>
      <w:rPr>
        <w:noProof/>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310" cy="10692130"/>
          <wp:effectExtent l="0" t="0" r="0" b="0"/>
          <wp:wrapNone/>
          <wp:docPr id="900001" name="Cream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Cream background"/>
                  <pic:cNvPicPr/>
                </pic:nvPicPr>
                <pic:blipFill>
                  <a:blip r:embed="rId3"/>
                  <a:stretch>
                    <a:fillRect/>
                  </a:stretch>
                </pic:blipFill>
                <pic:spPr>
                  <a:xfrm>
                    <a:off x="0" y="0"/>
                    <a:ext cx="7560310" cy="10692130"/>
                  </a:xfrm>
                  <a:prstGeom prst="rect">
                    <a:avLst/>
                  </a:prstGeom>
                </pic:spPr>
              </pic:pic>
            </a:graphicData>
          </a:graphic>
        </wp:anchor>
      </w:drawing>
    </w: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solidFill>
                        <a:srgbClr val="FBF3E3"/>
                      </a:solid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filled="t" fillcolor="#FBF3E3"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cream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