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Job design: line manager guide</w:t>
      </w:r>
      <w:r w:rsidRPr="005067F1">
        <w:rPr>
          <w:rFonts w:ascii="Avenir Next LT Pro" w:hAnsi="Avenir Next LT Pro" w:cstheme="minorHAnsi"/>
          <w:b/>
          <w:color w:val="FFFFFF" w:themeColor="background1"/>
          <w:sz w:val="24"/>
          <w:szCs w:val="24"/>
        </w:rPr>
        <w:t/>
      </w:r>
    </w:p>
    <w:p>
      <w:pPr>
        <w:keepLines/>
        <w:spacing w:after="200" w:before="0" w:line="360" w:lineRule="auto"/>
        <w:jc w:val="left"/>
      </w:pPr>
      <w:r>
        <w:rPr>
          <w:rFonts w:ascii="Arial" w:cs="Arial" w:eastAsia="Arial" w:hAnsi="Arial"/>
          <w:b w:val="false"/>
          <w:bCs w:val="false"/>
          <w:color w:val="262626"/>
          <w:sz w:val="24"/>
          <w:szCs w:val="24"/>
        </w:rPr>
        <w:t xml:space="preserve">This guide helps you design or review a role. It covers the factors that make a job motivating, and gives two checklists you can use.</w:t>
      </w:r>
    </w:p>
    <w:p>
      <w:pPr>
        <w:pStyle w:val="Heading2"/>
        <w:keepNext/>
        <w:spacing w:after="200" w:before="320" w:line="360" w:lineRule="auto"/>
        <w:jc w:val="left"/>
        <w:outlineLvl w:val="0"/>
      </w:pPr>
      <w:r>
        <w:rPr>
          <w:rFonts w:ascii="Arial" w:cs="Arial" w:eastAsia="Arial" w:hAnsi="Arial"/>
          <w:b/>
          <w:bCs/>
          <w:color w:val="262626"/>
          <w:sz w:val="32"/>
          <w:szCs w:val="32"/>
        </w:rPr>
        <w:t xml:space="preserve">Variety</w:t>
      </w:r>
    </w:p>
    <w:p>
      <w:pPr>
        <w:keepLines/>
        <w:spacing w:after="200" w:before="0" w:line="360" w:lineRule="auto"/>
        <w:jc w:val="left"/>
      </w:pPr>
      <w:r>
        <w:rPr>
          <w:rFonts w:ascii="Arial" w:cs="Arial" w:eastAsia="Arial" w:hAnsi="Arial"/>
          <w:b w:val="false"/>
          <w:bCs w:val="false"/>
          <w:color w:val="262626"/>
          <w:sz w:val="24"/>
          <w:szCs w:val="24"/>
        </w:rPr>
        <w:t xml:space="preserve">More variety in a job can increase interest, challenge and commitment. Repetitive tasks can lead to a role holder losing interest.</w:t>
      </w:r>
    </w:p>
    <w:p>
      <w:pPr>
        <w:keepLines/>
        <w:spacing w:after="200" w:before="0" w:line="360" w:lineRule="auto"/>
        <w:jc w:val="left"/>
      </w:pPr>
      <w:r>
        <w:rPr>
          <w:rFonts w:ascii="Arial" w:cs="Arial" w:eastAsia="Arial" w:hAnsi="Arial"/>
          <w:b w:val="false"/>
          <w:bCs w:val="false"/>
          <w:color w:val="262626"/>
          <w:sz w:val="24"/>
          <w:szCs w:val="24"/>
        </w:rPr>
        <w:t xml:space="preserve">Variety means more than adding an extra, similar duty. For example, asking someone to process a different type of form does not add real challenge. Look for genuinely different activities to add instead.</w:t>
      </w:r>
    </w:p>
    <w:p>
      <w:pPr>
        <w:keepLines/>
        <w:spacing w:after="200" w:before="0" w:line="360" w:lineRule="auto"/>
        <w:jc w:val="left"/>
      </w:pPr>
      <w:r>
        <w:rPr>
          <w:rFonts w:ascii="Arial" w:cs="Arial" w:eastAsia="Arial" w:hAnsi="Arial"/>
          <w:b w:val="false"/>
          <w:bCs w:val="false"/>
          <w:color w:val="262626"/>
          <w:sz w:val="24"/>
          <w:szCs w:val="24"/>
        </w:rPr>
        <w:t xml:space="preserve">Too much variety can also cause frustration. The right amount differs from person to person, and depends on the level of the role and its needs.</w:t>
      </w:r>
    </w:p>
    <w:p>
      <w:pPr>
        <w:pStyle w:val="Heading2"/>
        <w:keepNext/>
        <w:spacing w:after="200" w:before="320" w:line="360" w:lineRule="auto"/>
        <w:jc w:val="left"/>
        <w:outlineLvl w:val="0"/>
      </w:pPr>
      <w:r>
        <w:rPr>
          <w:rFonts w:ascii="Arial" w:cs="Arial" w:eastAsia="Arial" w:hAnsi="Arial"/>
          <w:b/>
          <w:bCs/>
          <w:color w:val="262626"/>
          <w:sz w:val="32"/>
          <w:szCs w:val="32"/>
        </w:rPr>
        <w:t xml:space="preserve">Responsibility</w:t>
      </w:r>
    </w:p>
    <w:p>
      <w:pPr>
        <w:keepLines/>
        <w:spacing w:after="200" w:before="0" w:line="360" w:lineRule="auto"/>
        <w:jc w:val="left"/>
      </w:pPr>
      <w:r>
        <w:rPr>
          <w:rFonts w:ascii="Arial" w:cs="Arial" w:eastAsia="Arial" w:hAnsi="Arial"/>
          <w:b w:val="false"/>
          <w:bCs w:val="false"/>
          <w:color w:val="262626"/>
          <w:sz w:val="24"/>
          <w:szCs w:val="24"/>
        </w:rPr>
        <w:t xml:space="preserve">People need to feel responsible for their work, whether they work alone or in a team. Make their work clearly identifiable, so they can see they are personally accountable for the results.</w:t>
      </w:r>
    </w:p>
    <w:p>
      <w:pPr>
        <w:keepLines/>
        <w:spacing w:after="200" w:before="0" w:line="360" w:lineRule="auto"/>
        <w:jc w:val="left"/>
      </w:pPr>
      <w:r>
        <w:rPr>
          <w:rFonts w:ascii="Arial" w:cs="Arial" w:eastAsia="Arial" w:hAnsi="Arial"/>
          <w:b w:val="false"/>
          <w:bCs w:val="false"/>
          <w:color w:val="262626"/>
          <w:sz w:val="24"/>
          <w:szCs w:val="24"/>
        </w:rPr>
        <w:t xml:space="preserve">Clear responsibilities help the role holder and their manager know whether the role is delivering what it should. The employee should understand how their work fits into the organisation's purpose.</w:t>
      </w:r>
    </w:p>
    <w:p>
      <w:pPr>
        <w:pStyle w:val="Heading2"/>
        <w:keepNext/>
        <w:spacing w:after="200" w:before="320" w:line="360" w:lineRule="auto"/>
        <w:jc w:val="left"/>
        <w:outlineLvl w:val="0"/>
      </w:pPr>
      <w:r>
        <w:rPr>
          <w:rFonts w:ascii="Arial" w:cs="Arial" w:eastAsia="Arial" w:hAnsi="Arial"/>
          <w:b/>
          <w:bCs/>
          <w:color w:val="262626"/>
          <w:sz w:val="32"/>
          <w:szCs w:val="32"/>
        </w:rPr>
        <w:t xml:space="preserve">Autonomy</w:t>
      </w:r>
    </w:p>
    <w:p>
      <w:pPr>
        <w:keepLines/>
        <w:spacing w:after="200" w:before="0" w:line="360" w:lineRule="auto"/>
        <w:jc w:val="left"/>
      </w:pPr>
      <w:r>
        <w:rPr>
          <w:rFonts w:ascii="Arial" w:cs="Arial" w:eastAsia="Arial" w:hAnsi="Arial"/>
          <w:b w:val="false"/>
          <w:bCs w:val="false"/>
          <w:color w:val="262626"/>
          <w:sz w:val="24"/>
          <w:szCs w:val="24"/>
        </w:rPr>
        <w:t xml:space="preserve">Autonomy goes hand in hand with responsibility. It means giving people more scope to manage their own work within the boundaries of their job.</w:t>
      </w:r>
    </w:p>
    <w:p>
      <w:pPr>
        <w:keepLines/>
        <w:spacing w:after="200" w:before="0" w:line="360" w:lineRule="auto"/>
        <w:jc w:val="left"/>
      </w:pPr>
      <w:r>
        <w:rPr>
          <w:rFonts w:ascii="Arial" w:cs="Arial" w:eastAsia="Arial" w:hAnsi="Arial"/>
          <w:b w:val="false"/>
          <w:bCs w:val="false"/>
          <w:color w:val="262626"/>
          <w:sz w:val="24"/>
          <w:szCs w:val="24"/>
        </w:rPr>
        <w:t xml:space="preserve">Give the role holder some decisions they can call their own, within their overall role. For example, they might choose their own method of working to get a task done.</w:t>
      </w:r>
    </w:p>
    <w:p>
      <w:pPr>
        <w:pStyle w:val="Heading2"/>
        <w:keepNext/>
        <w:spacing w:after="200" w:before="320" w:line="360" w:lineRule="auto"/>
        <w:jc w:val="left"/>
        <w:outlineLvl w:val="0"/>
      </w:pPr>
      <w:r>
        <w:rPr>
          <w:rFonts w:ascii="Arial" w:cs="Arial" w:eastAsia="Arial" w:hAnsi="Arial"/>
          <w:b/>
          <w:bCs/>
          <w:color w:val="262626"/>
          <w:sz w:val="32"/>
          <w:szCs w:val="32"/>
        </w:rPr>
        <w:t xml:space="preserve">Task identity</w:t>
      </w:r>
    </w:p>
    <w:p>
      <w:pPr>
        <w:keepLines/>
        <w:spacing w:after="200" w:before="0" w:line="360" w:lineRule="auto"/>
        <w:jc w:val="left"/>
      </w:pPr>
      <w:r>
        <w:rPr>
          <w:rFonts w:ascii="Arial" w:cs="Arial" w:eastAsia="Arial" w:hAnsi="Arial"/>
          <w:b w:val="false"/>
          <w:bCs w:val="false"/>
          <w:color w:val="262626"/>
          <w:sz w:val="24"/>
          <w:szCs w:val="24"/>
        </w:rPr>
        <w:t xml:space="preserve">People often get more satisfaction from completing a whole piece of work. This is more likely when a task has a clear start and end that the role holder and people around them can see.</w:t>
      </w:r>
    </w:p>
    <w:p>
      <w:pPr>
        <w:keepLines/>
        <w:spacing w:after="200" w:before="0" w:line="360" w:lineRule="auto"/>
        <w:jc w:val="left"/>
      </w:pPr>
      <w:r>
        <w:rPr>
          <w:rFonts w:ascii="Arial" w:cs="Arial" w:eastAsia="Arial" w:hAnsi="Arial"/>
          <w:b w:val="false"/>
          <w:bCs w:val="false"/>
          <w:color w:val="262626"/>
          <w:sz w:val="24"/>
          <w:szCs w:val="24"/>
        </w:rPr>
        <w:t xml:space="preserve">It helps when people can see the end result of their work, whether they did it alone or as part of a team.</w:t>
      </w:r>
    </w:p>
    <w:p>
      <w:pPr>
        <w:pStyle w:val="Heading2"/>
        <w:keepNext/>
        <w:spacing w:after="200" w:before="320" w:line="360" w:lineRule="auto"/>
        <w:jc w:val="left"/>
        <w:outlineLvl w:val="0"/>
      </w:pPr>
      <w:r>
        <w:rPr>
          <w:rFonts w:ascii="Arial" w:cs="Arial" w:eastAsia="Arial" w:hAnsi="Arial"/>
          <w:b/>
          <w:bCs/>
          <w:color w:val="262626"/>
          <w:sz w:val="32"/>
          <w:szCs w:val="32"/>
        </w:rPr>
        <w:t xml:space="preserve">Feedback</w:t>
      </w:r>
    </w:p>
    <w:p>
      <w:pPr>
        <w:keepLines/>
        <w:spacing w:after="200" w:before="0" w:line="360" w:lineRule="auto"/>
        <w:jc w:val="left"/>
      </w:pPr>
      <w:r>
        <w:rPr>
          <w:rFonts w:ascii="Arial" w:cs="Arial" w:eastAsia="Arial" w:hAnsi="Arial"/>
          <w:b w:val="false"/>
          <w:bCs w:val="false"/>
          <w:color w:val="262626"/>
          <w:sz w:val="24"/>
          <w:szCs w:val="24"/>
        </w:rPr>
        <w:t xml:space="preserve">Everyone benefits from feedback on how they are doing. Feedback helps motivate people and supports their development.</w:t>
      </w:r>
    </w:p>
    <w:p>
      <w:pPr>
        <w:keepLines/>
        <w:spacing w:after="200" w:before="0" w:line="360" w:lineRule="auto"/>
        <w:jc w:val="left"/>
      </w:pPr>
      <w:r>
        <w:rPr>
          <w:rFonts w:ascii="Arial" w:cs="Arial" w:eastAsia="Arial" w:hAnsi="Arial"/>
          <w:b w:val="false"/>
          <w:bCs w:val="false"/>
          <w:color w:val="262626"/>
          <w:sz w:val="24"/>
          <w:szCs w:val="24"/>
        </w:rPr>
        <w:t xml:space="preserve">Giving genuine feedback is mainly the line manager's job. Build it into the working relationship, for example through regular check-in meetings about work objectives.</w:t>
      </w:r>
    </w:p>
    <w:p>
      <w:pPr>
        <w:pStyle w:val="Heading2"/>
        <w:keepNext/>
        <w:spacing w:after="200" w:before="320" w:line="360" w:lineRule="auto"/>
        <w:jc w:val="left"/>
        <w:outlineLvl w:val="0"/>
      </w:pPr>
      <w:r>
        <w:rPr>
          <w:rFonts w:ascii="Arial" w:cs="Arial" w:eastAsia="Arial" w:hAnsi="Arial"/>
          <w:b/>
          <w:bCs/>
          <w:color w:val="262626"/>
          <w:sz w:val="32"/>
          <w:szCs w:val="32"/>
        </w:rPr>
        <w:t xml:space="preserve">Taking part in decisions</w:t>
      </w:r>
    </w:p>
    <w:p>
      <w:pPr>
        <w:keepLines/>
        <w:spacing w:after="200" w:before="0" w:line="360" w:lineRule="auto"/>
        <w:jc w:val="left"/>
      </w:pPr>
      <w:r>
        <w:rPr>
          <w:rFonts w:ascii="Arial" w:cs="Arial" w:eastAsia="Arial" w:hAnsi="Arial"/>
          <w:b w:val="false"/>
          <w:bCs w:val="false"/>
          <w:color w:val="262626"/>
          <w:sz w:val="24"/>
          <w:szCs w:val="24"/>
        </w:rPr>
        <w:t xml:space="preserve">Most people want to take part in decisions that affect their work directly, and they often have useful experience to contribute.</w:t>
      </w:r>
    </w:p>
    <w:p>
      <w:pPr>
        <w:keepLines/>
        <w:spacing w:after="200" w:before="0" w:line="360" w:lineRule="auto"/>
        <w:jc w:val="left"/>
      </w:pPr>
      <w:r>
        <w:rPr>
          <w:rFonts w:ascii="Arial" w:cs="Arial" w:eastAsia="Arial" w:hAnsi="Arial"/>
          <w:b w:val="false"/>
          <w:bCs w:val="false"/>
          <w:color w:val="262626"/>
          <w:sz w:val="24"/>
          <w:szCs w:val="24"/>
        </w:rPr>
        <w:t xml:space="preserve">People are more likely to act on and support decisions they helped to make. Telling people about decisions is better than no communication, but it does not let them get involved. Exchanging ideas works better still.</w:t>
      </w:r>
    </w:p>
    <w:p>
      <w:pPr>
        <w:keepLines/>
        <w:spacing w:after="200" w:before="0" w:line="360" w:lineRule="auto"/>
        <w:jc w:val="left"/>
      </w:pPr>
      <w:r>
        <w:rPr>
          <w:rFonts w:ascii="Arial" w:cs="Arial" w:eastAsia="Arial" w:hAnsi="Arial"/>
          <w:b w:val="false"/>
          <w:bCs w:val="false"/>
          <w:color w:val="262626"/>
          <w:sz w:val="24"/>
          <w:szCs w:val="24"/>
        </w:rPr>
        <w:t xml:space="preserve">If people cannot take part in discussions about matters that affect their work, they may feel less satisfied and contribute less. You can encourage participation through team meetings and topic discussions.</w:t>
      </w:r>
    </w:p>
    <w:p>
      <w:pPr>
        <w:pStyle w:val="Heading2"/>
        <w:keepNext/>
        <w:spacing w:after="200" w:before="320" w:line="360" w:lineRule="auto"/>
        <w:jc w:val="left"/>
        <w:outlineLvl w:val="0"/>
      </w:pPr>
      <w:r>
        <w:rPr>
          <w:rFonts w:ascii="Arial" w:cs="Arial" w:eastAsia="Arial" w:hAnsi="Arial"/>
          <w:b/>
          <w:bCs/>
          <w:color w:val="262626"/>
          <w:sz w:val="32"/>
          <w:szCs w:val="32"/>
        </w:rPr>
        <w:t xml:space="preserve">Recognition and support</w:t>
      </w:r>
    </w:p>
    <w:p>
      <w:pPr>
        <w:keepLines/>
        <w:spacing w:after="200" w:before="0" w:line="360" w:lineRule="auto"/>
        <w:jc w:val="left"/>
      </w:pPr>
      <w:r>
        <w:rPr>
          <w:rFonts w:ascii="Arial" w:cs="Arial" w:eastAsia="Arial" w:hAnsi="Arial"/>
          <w:b w:val="false"/>
          <w:bCs w:val="false"/>
          <w:color w:val="262626"/>
          <w:sz w:val="24"/>
          <w:szCs w:val="24"/>
        </w:rPr>
        <w:t xml:space="preserve">People want jobs that support their self-respect, particularly through acceptance and recognition from colleagues and managers.</w:t>
      </w:r>
    </w:p>
    <w:p>
      <w:pPr>
        <w:keepLines/>
        <w:spacing w:after="200" w:before="0" w:line="360" w:lineRule="auto"/>
        <w:jc w:val="left"/>
      </w:pPr>
      <w:r>
        <w:rPr>
          <w:rFonts w:ascii="Arial" w:cs="Arial" w:eastAsia="Arial" w:hAnsi="Arial"/>
          <w:b w:val="false"/>
          <w:bCs w:val="false"/>
          <w:color w:val="262626"/>
          <w:sz w:val="24"/>
          <w:szCs w:val="24"/>
        </w:rPr>
        <w:t xml:space="preserve">Design jobs to encourage good working relationships, with clear areas of responsibility, and support teamworking where you can. This reduces feelings of isolation, which can lead to negative feelings about work.</w:t>
      </w:r>
    </w:p>
    <w:p>
      <w:pPr>
        <w:pStyle w:val="Heading2"/>
        <w:keepNext/>
        <w:spacing w:after="200" w:before="320" w:line="360" w:lineRule="auto"/>
        <w:jc w:val="left"/>
        <w:outlineLvl w:val="0"/>
      </w:pPr>
      <w:r>
        <w:rPr>
          <w:rFonts w:ascii="Arial" w:cs="Arial" w:eastAsia="Arial" w:hAnsi="Arial"/>
          <w:b/>
          <w:bCs/>
          <w:color w:val="262626"/>
          <w:sz w:val="32"/>
          <w:szCs w:val="32"/>
        </w:rPr>
        <w:t xml:space="preserve">Working environment</w:t>
      </w:r>
    </w:p>
    <w:p>
      <w:pPr>
        <w:keepLines/>
        <w:spacing w:after="200" w:before="0" w:line="360" w:lineRule="auto"/>
        <w:jc w:val="left"/>
      </w:pPr>
      <w:r>
        <w:rPr>
          <w:rFonts w:ascii="Arial" w:cs="Arial" w:eastAsia="Arial" w:hAnsi="Arial"/>
          <w:b w:val="false"/>
          <w:bCs w:val="false"/>
          <w:color w:val="262626"/>
          <w:sz w:val="24"/>
          <w:szCs w:val="24"/>
        </w:rPr>
        <w:t xml:space="preserve">Design every job to support a safe and healthy working environment. It should be inclusive, free from discrimination and harassment, and free from health and safety hazards.</w:t>
      </w:r>
    </w:p>
    <w:p>
      <w:pPr>
        <w:pStyle w:val="Heading2"/>
        <w:keepNext/>
        <w:spacing w:after="200" w:before="320" w:line="360" w:lineRule="auto"/>
        <w:jc w:val="left"/>
        <w:outlineLvl w:val="0"/>
      </w:pPr>
      <w:r>
        <w:rPr>
          <w:rFonts w:ascii="Arial" w:cs="Arial" w:eastAsia="Arial" w:hAnsi="Arial"/>
          <w:b/>
          <w:bCs/>
          <w:color w:val="262626"/>
          <w:sz w:val="32"/>
          <w:szCs w:val="32"/>
        </w:rPr>
        <w:t xml:space="preserve">Questions to ask when designing a job</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How much variety does the role have?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How much responsibility does the role carry?</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How much autonomy does the role give?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How far do the tasks form 'whole' pieces of work?</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How much feedback does the role holder receive about their performance?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How much opportunity is there to take part in decisions?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How far does the role provide support and recognition?</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Is the work environment safe and healthy?</w:t>
      </w:r>
    </w:p>
    <w:p>
      <w:pPr>
        <w:pStyle w:val="Heading2"/>
        <w:keepNext/>
        <w:spacing w:after="200" w:before="320" w:line="360" w:lineRule="auto"/>
        <w:jc w:val="left"/>
        <w:outlineLvl w:val="0"/>
      </w:pPr>
      <w:r>
        <w:rPr>
          <w:rFonts w:ascii="Arial" w:cs="Arial" w:eastAsia="Arial" w:hAnsi="Arial"/>
          <w:b/>
          <w:bCs/>
          <w:color w:val="262626"/>
          <w:sz w:val="32"/>
          <w:szCs w:val="32"/>
        </w:rPr>
        <w:t xml:space="preserve">Checklist: does the role...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use a range of knowledge and skills?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have clear objectives?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combine a variety of tasks that form a coherent whole?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make a significant contribution to the organisation, in a way you can explain clearly to the role holder?</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give problem-solving opportunities, room to develop, and a reasonable level of challenge?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allow the role holder an appropriate level of discretion and decision-making?</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make good use of existing skills?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give the role holder the chance to learn new skills that support their career development?</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include working arrangements that cover a variety of subjects, pace, methods, experience and training?</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respond directly to the needs of the organisation?</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protect the health, safety and wellbeing of the role holder?</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connect well, socially and practically, with other roles and staff in the workplace?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stay neutral on sex, race and other factors that could lead to discrimination, unless the job genuinely needs otherwise?</w:t>
      </w:r>
    </w:p>
    <w:p>
      <w:pPr>
        <w:pStyle w:val="Heading2"/>
        <w:keepNext/>
        <w:spacing w:after="200" w:before="320" w:line="360" w:lineRule="auto"/>
        <w:jc w:val="left"/>
        <w:outlineLvl w:val="0"/>
      </w:pPr>
      <w:r>
        <w:rPr>
          <w:rFonts w:ascii="Arial" w:cs="Arial" w:eastAsia="Arial" w:hAnsi="Arial"/>
          <w:b/>
          <w:bCs/>
          <w:color w:val="262626"/>
          <w:sz w:val="32"/>
          <w:szCs w:val="32"/>
        </w:rPr>
        <w:t xml:space="preserve">Glossary</w:t>
      </w:r>
    </w:p>
    <w:p>
      <w:pPr>
        <w:keepLines/>
        <w:spacing w:after="200" w:before="0" w:line="360" w:lineRule="auto"/>
        <w:jc w:val="left"/>
      </w:pPr>
      <w:r>
        <w:rPr>
          <w:rFonts w:ascii="Arial" w:cs="Arial" w:eastAsia="Arial" w:hAnsi="Arial"/>
          <w:b/>
          <w:bCs/>
          <w:color w:val="262626"/>
          <w:sz w:val="24"/>
          <w:szCs w:val="24"/>
        </w:rPr>
        <w:t xml:space="preserve">Autonomy </w:t>
      </w:r>
      <w:r>
        <w:rPr>
          <w:rFonts w:ascii="Arial" w:cs="Arial" w:eastAsia="Arial" w:hAnsi="Arial"/>
          <w:b w:val="false"/>
          <w:bCs w:val="false"/>
          <w:color w:val="262626"/>
          <w:sz w:val="24"/>
          <w:szCs w:val="24"/>
        </w:rPr>
        <w:t xml:space="preserve">– the scope a role holder has to manage their own work within the boundaries of their job.</w:t>
      </w:r>
    </w:p>
    <w:p>
      <w:pPr>
        <w:keepLines/>
        <w:spacing w:after="200" w:before="0" w:line="360" w:lineRule="auto"/>
        <w:jc w:val="left"/>
      </w:pPr>
      <w:r>
        <w:rPr>
          <w:rFonts w:ascii="Arial" w:cs="Arial" w:eastAsia="Arial" w:hAnsi="Arial"/>
          <w:b/>
          <w:bCs/>
          <w:color w:val="262626"/>
          <w:sz w:val="24"/>
          <w:szCs w:val="24"/>
        </w:rPr>
        <w:t xml:space="preserve">Role holder </w:t>
      </w:r>
      <w:r>
        <w:rPr>
          <w:rFonts w:ascii="Arial" w:cs="Arial" w:eastAsia="Arial" w:hAnsi="Arial"/>
          <w:b w:val="false"/>
          <w:bCs w:val="false"/>
          <w:color w:val="262626"/>
          <w:sz w:val="24"/>
          <w:szCs w:val="24"/>
        </w:rPr>
        <w:t xml:space="preserve">– the person who does the job.</w:t>
      </w:r>
    </w:p>
    <w:p>
      <w:pPr>
        <w:keepLines/>
        <w:spacing w:after="200" w:before="0" w:line="360" w:lineRule="auto"/>
        <w:jc w:val="left"/>
      </w:pPr>
      <w:r>
        <w:rPr>
          <w:rFonts w:ascii="Arial" w:cs="Arial" w:eastAsia="Arial" w:hAnsi="Arial"/>
          <w:b/>
          <w:bCs/>
          <w:color w:val="262626"/>
          <w:sz w:val="24"/>
          <w:szCs w:val="24"/>
        </w:rPr>
        <w:t xml:space="preserve">Task identity </w:t>
      </w:r>
      <w:r>
        <w:rPr>
          <w:rFonts w:ascii="Arial" w:cs="Arial" w:eastAsia="Arial" w:hAnsi="Arial"/>
          <w:b w:val="false"/>
          <w:bCs w:val="false"/>
          <w:color w:val="262626"/>
          <w:sz w:val="24"/>
          <w:szCs w:val="24"/>
        </w:rPr>
        <w:t xml:space="preserve">– how far a piece of work has a clear start and end that the person doing it can recognise.</w:t>
      </w:r>
    </w:p>
    <w:sectPr w:rsidR="00A316B1" w:rsidRPr="00A316B1" w:rsidSect="00BC64B8">
      <w:headerReference w:type="default" r:id="rId8"/>
      <w:footerReference w:type="default" r:id="rId9"/>
      <w:footerReference w:type="first" r:id="rId12"/>
      <w:footerReference w:type="even" r:id="rId13"/>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noProof/>
      </w:rPr>
      <w:drawing>
        <wp:anchor distT="0" distB="0" distL="0" distR="0" simplePos="0" relativeHeight="1" behindDoc="1" locked="1" layoutInCell="0" allowOverlap="1" wp14:anchorId="6E1B2C10" wp14:editId="6E1B2C11">
          <wp:simplePos x="0" y="0"/>
          <wp:positionH relativeFrom="page">
            <wp:posOffset>0</wp:posOffset>
          </wp:positionH>
          <wp:positionV relativeFrom="page">
            <wp:posOffset>0</wp:posOffset>
          </wp:positionV>
          <wp:extent cx="7560310" cy="10692130"/>
          <wp:effectExtent l="0" t="0" r="0" b="0"/>
          <wp:wrapNone/>
          <wp:docPr id="9901" name="Pa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Page background.png"/>
                  <pic:cNvPicPr/>
                </pic:nvPicPr>
                <pic:blipFill>
                  <a:blip xmlns:r="http://schemas.openxmlformats.org/officeDocument/2006/relationships" r:embed="rId3"/>
                  <a:stretch>
                    <a:fillRect/>
                  </a:stretch>
                </pic:blipFill>
                <pic:spPr>
                  <a:xfrm>
                    <a:off x="0" y="0"/>
                    <a:ext cx="7560310" cy="10692130"/>
                  </a:xfrm>
                  <a:prstGeom prst="rect">
                    <a:avLst/>
                  </a:prstGeom>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02" w15:restartNumberingAfterBreak="0">
    <w:multiLevelType w:val="hybridMultilevel"/>
    <w:lvl w:ilvl="0" w15:tentative="1">
      <w:start w:val="1"/>
      <w:numFmt w:val="bullet"/>
      <w:lvlText w:val="•"/>
      <w:lvlJc w:val="left"/>
      <w:pPr>
        <w:ind w:left="420" w:hanging="260"/>
      </w:pPr>
    </w:lvl>
  </w:abstractNum>
  <w:abstractNum w:abstractNumId="9003" w15:restartNumberingAfterBreak="0">
    <w:multiLevelType w:val="hybridMultilevel"/>
    <w:lvl w:ilvl="0" w15:tentative="1">
      <w:start w:val="1"/>
      <w:numFmt w:val="decimal"/>
      <w:lvlText w:val="%1."/>
      <w:lvlJc w:val="left"/>
      <w:pPr>
        <w:ind w:left="420" w:hanging="260"/>
      </w:pPr>
    </w:lvl>
  </w:abstractNum>
  <w:abstractNum w:abstractNumId="9004" w15:restartNumberingAfterBreak="0">
    <w:multiLevelType w:val="hybridMultilevel"/>
    <w:lvl w:ilvl="0" w15:tentative="1">
      <w:start w:val="1"/>
      <w:numFmt w:val="decimal"/>
      <w:lvlText w:val="%1."/>
      <w:lvlJc w:val="left"/>
      <w:pPr>
        <w:ind w:left="420" w:hanging="260"/>
      </w:pPr>
    </w:lvl>
  </w:abstractNum>
  <w:abstractNum w:abstractNumId="9005" w15:restartNumberingAfterBreak="0">
    <w:multiLevelType w:val="hybridMultilevel"/>
    <w:lvl w:ilvl="0" w15:tentative="1">
      <w:start w:val="1"/>
      <w:numFmt w:val="decimal"/>
      <w:lvlText w:val="%1."/>
      <w:lvlJc w:val="left"/>
      <w:pPr>
        <w:ind w:left="420" w:hanging="260"/>
      </w:pPr>
    </w:lvl>
  </w:abstractNum>
  <w:abstractNum w:abstractNumId="9006" w15:restartNumberingAfterBreak="0">
    <w:multiLevelType w:val="hybridMultilevel"/>
    <w:lvl w:ilvl="0" w15:tentative="1">
      <w:start w:val="1"/>
      <w:numFmt w:val="decimal"/>
      <w:lvlText w:val="%1."/>
      <w:lvlJc w:val="left"/>
      <w:pPr>
        <w:ind w:left="420" w:hanging="260"/>
      </w:pPr>
    </w:lvl>
  </w:abstractNum>
  <w:abstractNum w:abstractNumId="9007" w15:restartNumberingAfterBreak="0">
    <w:multiLevelType w:val="hybridMultilevel"/>
    <w:lvl w:ilvl="0" w15:tentative="1">
      <w:start w:val="1"/>
      <w:numFmt w:val="decimal"/>
      <w:lvlText w:val="%1."/>
      <w:lvlJc w:val="left"/>
      <w:pPr>
        <w:ind w:left="420" w:hanging="260"/>
      </w:pPr>
    </w:lvl>
  </w:abstractNum>
  <w:abstractNum w:abstractNumId="9008" w15:restartNumberingAfterBreak="0">
    <w:multiLevelType w:val="hybridMultilevel"/>
    <w:lvl w:ilvl="0" w15:tentative="1">
      <w:start w:val="1"/>
      <w:numFmt w:val="decimal"/>
      <w:lvlText w:val="%1."/>
      <w:lvlJc w:val="left"/>
      <w:pPr>
        <w:ind w:left="420" w:hanging="260"/>
      </w:pPr>
    </w:lvl>
  </w:abstractNum>
  <w:abstractNum w:abstractNumId="9009" w15:restartNumberingAfterBreak="0">
    <w:multiLevelType w:val="hybridMultilevel"/>
    <w:lvl w:ilvl="0" w15:tentative="1">
      <w:start w:val="1"/>
      <w:numFmt w:val="decimal"/>
      <w:lvlText w:val="%1."/>
      <w:lvlJc w:val="left"/>
      <w:pPr>
        <w:ind w:left="420" w:hanging="260"/>
      </w:p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 w:numId="9001">
    <w:abstractNumId w:val="9001"/>
    <w:lvlOverride w:ilvl="0">
      <w:startOverride w:val="1"/>
    </w:lvlOverride>
  </w:num>
  <w:num w:numId="9002">
    <w:abstractNumId w:val="900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bs_page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