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Disciplinaries: line manager guide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Before you start:</w:t>
      </w:r>
      <w:r>
        <w:rPr>
          <w:rFonts w:ascii="Arial" w:hAnsi="Arial"/>
          <w:sz w:val="24"/>
        </w:rPr>
        <w:t xml:space="preserve"> A full disciplinary process, from investigation to outcome, can take several weeks. Read this guide before you start, and keep the company's written disciplinary policy to hand throughout.</w:t>
      </w:r>
    </w:p>
    <w:p>
      <w:pPr>
        <w:pStyle w:val="Heading1"/>
        <w:spacing w:line="360" w:lineRule="auto"/>
      </w:pPr>
      <w:r>
        <w:t>About this guide</w:t>
      </w:r>
    </w:p>
    <w:p>
      <w:pPr>
        <w:spacing w:line="360" w:lineRule="auto"/>
        <w:jc w:val="left"/>
      </w:pPr>
      <w:r>
        <w:rPr>
          <w:rFonts w:ascii="Arial" w:hAnsi="Arial"/>
          <w:sz w:val="24"/>
        </w:rPr>
        <w:t>As a line manager, you may need to get involved in disciplinary cases. This guide sets out the key points to consider, from the investigation through to any appeal.</w:t>
      </w:r>
    </w:p>
    <w:p>
      <w:pPr>
        <w:pStyle w:val="Heading1"/>
        <w:spacing w:line="360" w:lineRule="auto"/>
      </w:pPr>
      <w:r>
        <w:t>Preparing for a disciplinary case</w:t>
      </w:r>
    </w:p>
    <w:p>
      <w:pPr>
        <w:spacing w:line="360" w:lineRule="auto"/>
        <w:jc w:val="left"/>
      </w:pPr>
      <w:r>
        <w:rPr>
          <w:rFonts w:ascii="Arial" w:hAnsi="Arial"/>
          <w:sz w:val="24"/>
        </w:rPr>
        <w:t>You must prepare carefully before you hold a disciplinary meeting. Good preparation helps keep the process fair for the employee.</w:t>
      </w:r>
    </w:p>
    <w:p>
      <w:pPr>
        <w:pStyle w:val="ListParagraph"/>
        <w:numPr>
          <w:ilvl w:val="0"/>
          <w:numId w:val="8"/>
        </w:numPr>
        <w:spacing w:line="360" w:lineRule="auto"/>
      </w:pPr>
      <w:r>
        <w:rPr>
          <w:rFonts w:ascii="Arial" w:hAnsi="Arial"/>
          <w:sz w:val="24"/>
        </w:rPr>
        <w:t>Look at the facts of the case and plan a list of actions. Give each step on the list to a named person.</w:t>
      </w:r>
    </w:p>
    <w:p>
      <w:pPr>
        <w:pStyle w:val="ListParagraph"/>
        <w:numPr>
          <w:ilvl w:val="0"/>
          <w:numId w:val="8"/>
        </w:numPr>
        <w:spacing w:line="360" w:lineRule="auto"/>
      </w:pPr>
      <w:r>
        <w:rPr>
          <w:rFonts w:ascii="Arial" w:hAnsi="Arial"/>
          <w:sz w:val="24"/>
        </w:rPr>
        <w:t>Always follow the company's written disciplinary policy. This helps keep the process fair.</w:t>
      </w:r>
    </w:p>
    <w:p>
      <w:pPr>
        <w:pStyle w:val="ListParagraph"/>
        <w:numPr>
          <w:ilvl w:val="0"/>
          <w:numId w:val="8"/>
        </w:numPr>
        <w:spacing w:line="360" w:lineRule="auto"/>
      </w:pPr>
      <w:r>
        <w:rPr>
          <w:rFonts w:ascii="Arial" w:hAnsi="Arial"/>
          <w:sz w:val="24"/>
        </w:rPr>
        <w:t>Always carry out a thorough investigation to find the full facts of the case.</w:t>
      </w:r>
    </w:p>
    <w:p>
      <w:pPr>
        <w:pStyle w:val="ListParagraph"/>
        <w:numPr>
          <w:ilvl w:val="0"/>
          <w:numId w:val="8"/>
        </w:numPr>
        <w:spacing w:line="360" w:lineRule="auto"/>
      </w:pPr>
      <w:r>
        <w:rPr>
          <w:rFonts w:ascii="Arial" w:hAnsi="Arial"/>
          <w:sz w:val="24"/>
        </w:rPr>
        <w:t>Where possible, ask a manager who will not take part in the disciplinary meeting to carry out the investigation. This may not always be possible in a small company. If it is not possible, an independent person, such as an HR consultant, can take part in the meeting instead.</w:t>
      </w:r>
    </w:p>
    <w:p>
      <w:pPr>
        <w:pStyle w:val="ListParagraph"/>
        <w:numPr>
          <w:ilvl w:val="0"/>
          <w:numId w:val="8"/>
        </w:numPr>
        <w:spacing w:line="360" w:lineRule="auto"/>
      </w:pPr>
      <w:r>
        <w:rPr>
          <w:rFonts w:ascii="Arial" w:hAnsi="Arial"/>
          <w:sz w:val="24"/>
        </w:rPr>
        <w:t>Always send the employee a written invitation to the disciplinary meeting.</w:t>
      </w:r>
    </w:p>
    <w:p>
      <w:pPr>
        <w:pStyle w:val="ListParagraph"/>
        <w:numPr>
          <w:ilvl w:val="0"/>
          <w:numId w:val="8"/>
        </w:numPr>
        <w:spacing w:line="360" w:lineRule="auto"/>
      </w:pPr>
      <w:r>
        <w:rPr>
          <w:rFonts w:ascii="Arial" w:hAnsi="Arial"/>
          <w:sz w:val="24"/>
        </w:rPr>
        <w:t>Allow a reasonable amount of time between sending the invitation and the meeting date. This gives the employee time to prepare and make arrangements. A gap of 48 hours or more, not including weekends, counts as reasonable.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Legal right:</w:t>
      </w:r>
      <w:r>
        <w:rPr>
          <w:rFonts w:ascii="Arial" w:hAnsi="Arial"/>
          <w:sz w:val="24"/>
        </w:rPr>
        <w:t xml:space="preserve"> The employee has the right to be accompanied by a fellow worker or a trade union representative at the disciplinary meeting. You must tell them this in the written invitation.</w:t>
      </w:r>
    </w:p>
    <w:p>
      <w:pPr>
        <w:pStyle w:val="Heading1"/>
        <w:spacing w:line="360" w:lineRule="auto"/>
      </w:pPr>
      <w:r>
        <w:t>Running the disciplinary meeting</w:t>
      </w:r>
    </w:p>
    <w:p>
      <w:pPr>
        <w:pStyle w:val="ListParagraph"/>
        <w:numPr>
          <w:ilvl w:val="0"/>
          <w:numId w:val="8"/>
        </w:numPr>
        <w:spacing w:line="360" w:lineRule="auto"/>
      </w:pPr>
      <w:r>
        <w:rPr>
          <w:rFonts w:ascii="Arial" w:hAnsi="Arial"/>
          <w:sz w:val="24"/>
        </w:rPr>
        <w:t>Best practice is to have a separate notetaker at the meeting, or to record the meeting if the employee agrees. This lets the meeting manager focus on the case.</w:t>
      </w:r>
    </w:p>
    <w:p>
      <w:pPr>
        <w:pStyle w:val="ListParagraph"/>
        <w:numPr>
          <w:ilvl w:val="0"/>
          <w:numId w:val="8"/>
        </w:numPr>
        <w:spacing w:line="360" w:lineRule="auto"/>
      </w:pPr>
      <w:r>
        <w:rPr>
          <w:rFonts w:ascii="Arial" w:hAnsi="Arial"/>
          <w:sz w:val="24"/>
        </w:rPr>
        <w:t>The meeting manager must let the employee, or their companion, put their case forward.</w:t>
      </w:r>
    </w:p>
    <w:p>
      <w:pPr>
        <w:pStyle w:val="ListParagraph"/>
        <w:numPr>
          <w:ilvl w:val="0"/>
          <w:numId w:val="8"/>
        </w:numPr>
        <w:spacing w:line="360" w:lineRule="auto"/>
      </w:pPr>
      <w:r>
        <w:rPr>
          <w:rFonts w:ascii="Arial" w:hAnsi="Arial"/>
          <w:sz w:val="24"/>
        </w:rPr>
        <w:t>At the end of the meeting, the meeting manager must do one of two things. They must either adjourn to make a decision, or tell the employee when the decision will be made. Any adjournment must last at least 30 minutes.</w:t>
      </w:r>
    </w:p>
    <w:p>
      <w:pPr>
        <w:pStyle w:val="ListParagraph"/>
        <w:numPr>
          <w:ilvl w:val="0"/>
          <w:numId w:val="8"/>
        </w:numPr>
        <w:spacing w:line="360" w:lineRule="auto"/>
      </w:pPr>
      <w:r>
        <w:rPr>
          <w:rFonts w:ascii="Arial" w:hAnsi="Arial"/>
          <w:sz w:val="24"/>
        </w:rPr>
        <w:t>Consider all the evidence before you make a decision. You may need to investigate further after the meeting to check some details.</w:t>
      </w:r>
    </w:p>
    <w:p>
      <w:pPr>
        <w:pStyle w:val="ListParagraph"/>
        <w:numPr>
          <w:ilvl w:val="0"/>
          <w:numId w:val="8"/>
        </w:numPr>
        <w:spacing w:line="360" w:lineRule="auto"/>
      </w:pPr>
      <w:r>
        <w:rPr>
          <w:rFonts w:ascii="Arial" w:hAnsi="Arial"/>
          <w:sz w:val="24"/>
        </w:rPr>
        <w:t>Give the employee the outcome of the meeting in writing. Explain the reasons for the decision, and tell the employee about their right to appeal if they disagree with it.</w:t>
      </w:r>
    </w:p>
    <w:p>
      <w:pPr>
        <w:pStyle w:val="ListParagraph"/>
        <w:numPr>
          <w:ilvl w:val="0"/>
          <w:numId w:val="8"/>
        </w:numPr>
        <w:spacing w:line="360" w:lineRule="auto"/>
      </w:pPr>
      <w:r>
        <w:rPr>
          <w:rFonts w:ascii="Arial" w:hAnsi="Arial"/>
          <w:sz w:val="24"/>
        </w:rPr>
        <w:t>Tell the employee about any action needed to prevent the problem happening again.</w:t>
      </w:r>
    </w:p>
    <w:p>
      <w:pPr>
        <w:pStyle w:val="Heading1"/>
        <w:spacing w:line="360" w:lineRule="auto"/>
      </w:pPr>
      <w:r>
        <w:t>Handling an appeal</w:t>
      </w:r>
    </w:p>
    <w:p>
      <w:pPr>
        <w:spacing w:line="360" w:lineRule="auto"/>
        <w:jc w:val="left"/>
      </w:pPr>
      <w:r>
        <w:rPr>
          <w:rFonts w:ascii="Arial" w:hAnsi="Arial"/>
          <w:sz w:val="24"/>
        </w:rPr>
        <w:t>If the employee appeals a disciplinary outcome, you must deal with the appeal fairly, following the company's written disciplinary policy.</w:t>
      </w:r>
    </w:p>
    <w:p>
      <w:pPr>
        <w:pStyle w:val="ListParagraph"/>
        <w:numPr>
          <w:ilvl w:val="0"/>
          <w:numId w:val="8"/>
        </w:numPr>
        <w:spacing w:line="360" w:lineRule="auto"/>
      </w:pPr>
      <w:r>
        <w:rPr>
          <w:rFonts w:ascii="Arial" w:hAnsi="Arial"/>
          <w:sz w:val="24"/>
        </w:rPr>
        <w:t>Best practice is for someone other than the manager who held the original disciplinary meeting to handle the appeal meeting.</w:t>
      </w:r>
    </w:p>
    <w:p>
      <w:pPr>
        <w:pStyle w:val="ListParagraph"/>
        <w:numPr>
          <w:ilvl w:val="0"/>
          <w:numId w:val="8"/>
        </w:numPr>
        <w:spacing w:line="360" w:lineRule="auto"/>
      </w:pPr>
      <w:r>
        <w:rPr>
          <w:rFonts w:ascii="Arial" w:hAnsi="Arial"/>
          <w:sz w:val="24"/>
        </w:rPr>
        <w:t>Always send the employee a written invitation to the appeal meeting.</w:t>
      </w:r>
    </w:p>
    <w:p>
      <w:pPr>
        <w:pStyle w:val="ListParagraph"/>
        <w:numPr>
          <w:ilvl w:val="0"/>
          <w:numId w:val="8"/>
        </w:numPr>
        <w:spacing w:line="360" w:lineRule="auto"/>
      </w:pPr>
      <w:r>
        <w:rPr>
          <w:rFonts w:ascii="Arial" w:hAnsi="Arial"/>
          <w:sz w:val="24"/>
        </w:rPr>
        <w:t>Allow a reasonable amount of time between sending the invitation and the meeting date. This gives the employee time to prepare and make arrangements. A gap of 48 hours or more, not including weekends, counts as reasonable.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Legal right:</w:t>
      </w:r>
      <w:r>
        <w:rPr>
          <w:rFonts w:ascii="Arial" w:hAnsi="Arial"/>
          <w:sz w:val="24"/>
        </w:rPr>
        <w:t xml:space="preserve"> The employee has the right to be accompanied by a fellow worker or a trade union representative at the appeal meeting. You must tell them this in the written invitation.</w:t>
      </w:r>
    </w:p>
    <w:p>
      <w:pPr>
        <w:pStyle w:val="ListParagraph"/>
        <w:numPr>
          <w:ilvl w:val="0"/>
          <w:numId w:val="8"/>
        </w:numPr>
        <w:spacing w:line="360" w:lineRule="auto"/>
      </w:pPr>
      <w:r>
        <w:rPr>
          <w:rFonts w:ascii="Arial" w:hAnsi="Arial"/>
          <w:sz w:val="24"/>
        </w:rPr>
        <w:t>Best practice is to have a separate notetaker at the appeal meeting, or to record the meeting if the employee agrees. This lets the meeting manager focus on the case.</w:t>
      </w:r>
    </w:p>
    <w:p>
      <w:pPr>
        <w:pStyle w:val="ListParagraph"/>
        <w:numPr>
          <w:ilvl w:val="0"/>
          <w:numId w:val="8"/>
        </w:numPr>
        <w:spacing w:line="360" w:lineRule="auto"/>
      </w:pPr>
      <w:r>
        <w:rPr>
          <w:rFonts w:ascii="Arial" w:hAnsi="Arial"/>
          <w:sz w:val="24"/>
        </w:rPr>
        <w:t>The meeting manager must let the employee, or their companion, put their case forward. This must not simply repeat the original meeting. The employee must explain their reasons for the appeal, and can provide new evidence if they have any.</w:t>
      </w:r>
    </w:p>
    <w:p>
      <w:pPr>
        <w:pStyle w:val="ListParagraph"/>
        <w:numPr>
          <w:ilvl w:val="0"/>
          <w:numId w:val="8"/>
        </w:numPr>
        <w:spacing w:line="360" w:lineRule="auto"/>
      </w:pPr>
      <w:r>
        <w:rPr>
          <w:rFonts w:ascii="Arial" w:hAnsi="Arial"/>
          <w:sz w:val="24"/>
        </w:rPr>
        <w:t>At the end of the appeal meeting, either adjourn to make a decision, or tell the employee when the decision will be made.</w:t>
      </w:r>
    </w:p>
    <w:p>
      <w:pPr>
        <w:pStyle w:val="ListParagraph"/>
        <w:numPr>
          <w:ilvl w:val="0"/>
          <w:numId w:val="8"/>
        </w:numPr>
        <w:spacing w:line="360" w:lineRule="auto"/>
      </w:pPr>
      <w:r>
        <w:rPr>
          <w:rFonts w:ascii="Arial" w:hAnsi="Arial"/>
          <w:sz w:val="24"/>
        </w:rPr>
        <w:t>Consider all the evidence before you make a decision. You may need to investigate further after the meeting to check some details.</w:t>
      </w:r>
    </w:p>
    <w:p>
      <w:pPr>
        <w:pStyle w:val="ListParagraph"/>
        <w:numPr>
          <w:ilvl w:val="0"/>
          <w:numId w:val="8"/>
        </w:numPr>
        <w:spacing w:line="360" w:lineRule="auto"/>
      </w:pPr>
      <w:r>
        <w:rPr>
          <w:rFonts w:ascii="Arial" w:hAnsi="Arial"/>
          <w:sz w:val="24"/>
        </w:rPr>
        <w:t>Give the employee the outcome of the appeal meeting in writing. Explain the reasons for the decision, and tell the employee that they have no further right to appeal this decision.</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