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6BFCA2B2" w14:textId="77777777" w:rsidR="00AD32E3" w:rsidRPr="00BE4307" w:rsidRDefault="00AD32E3" w:rsidP="00627499">
      <w:pPr>
        <w:shd w:val="clear" w:color="auto" w:fill="4BC7E3"/>
        <w:rPr>
          <w:rFonts w:ascii="Avenir Next LT Pro" w:hAnsi="Avenir Next LT Pro" w:cstheme="minorHAnsi"/>
          <w:b/>
          <w:color w:val="FFFFFF" w:themeColor="background1"/>
          <w:sz w:val="24"/>
          <w:szCs w:val="24"/>
        </w:rPr>
      </w:pPr>
      <w:r>
        <w:rPr>
          <w:b/>
          <w:color w:val="FFFFFF"/>
          <w:sz w:val="32"/>
        </w:rPr>
        <w:t>Decision matrix: assessing new business products and services</w:t>
      </w:r>
    </w:p>
    <w:p>
      <w:pPr>
        <w:spacing w:line="360" w:lineRule="auto"/>
        <w:jc w:val="left"/>
      </w:pPr>
      <w:r>
        <w:rPr>
          <w:rFonts w:ascii="Arial" w:hAnsi="Arial"/>
          <w:sz w:val="24"/>
        </w:rPr>
        <w:t>Use this matrix to score a potential new supplier, product or service against your requirements, and to keep a clear record of each assessment meeting.</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Example:</w:t>
      </w:r>
      <w:r>
        <w:rPr>
          <w:rFonts w:ascii="Arial" w:hAnsi="Arial"/>
          <w:sz w:val="24"/>
        </w:rPr>
        <w:t xml:space="preserve"> This example shows a completed assessment of a new IT support provider. Copy this template for each product or service you assess, and replace the example details with your own.</w:t>
      </w:r>
    </w:p>
    <w:p>
      <w:pPr>
        <w:pStyle w:val="Heading1"/>
        <w:spacing w:line="360" w:lineRule="auto"/>
      </w:pPr>
      <w:r>
        <w:t>Score key</w:t>
      </w:r>
    </w:p>
    <w:p>
      <w:pPr>
        <w:spacing w:line="360" w:lineRule="auto"/>
        <w:jc w:val="left"/>
      </w:pPr>
      <w:r>
        <w:rPr>
          <w:rFonts w:ascii="Arial" w:hAnsi="Arial"/>
          <w:sz w:val="24"/>
        </w:rPr>
        <w:t>Use this scale to score each answer during the meeting.</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ayout w:type="fixed"/>
        <w:tblLook w:firstColumn="1" w:firstRow="1" w:lastColumn="0" w:lastRow="0" w:noHBand="0" w:noVBand="1" w:val="04A0"/>
      </w:tblPr>
      <w:tblGrid>
        <w:gridCol w:w="1200"/>
        <w:gridCol w:w="9500"/>
      </w:tblGrid>
      <w:tr>
        <w:trPr>
          <w:tblHeader w:val="true"/>
          <w:cantSplit/>
        </w:trPr>
        <w:tc>
          <w:tcPr>
            <w:tcW w:type="dxa" w:w="1200"/>
            <w:shd w:val="clear" w:color="auto" w:fill="209EBB"/>
          </w:tcPr>
          <w:p>
            <w:r/>
            <w:r>
              <w:rPr>
                <w:b/>
                <w:color w:val="FFFFFF"/>
              </w:rPr>
              <w:t>Score</w:t>
            </w:r>
          </w:p>
        </w:tc>
        <w:tc>
          <w:tcPr>
            <w:tcW w:type="dxa" w:w="9500"/>
            <w:shd w:val="clear" w:color="auto" w:fill="209EBB"/>
          </w:tcPr>
          <w:p>
            <w:r/>
            <w:r>
              <w:rPr>
                <w:b/>
                <w:color w:val="FFFFFF"/>
              </w:rPr>
              <w:t>What it means</w:t>
            </w:r>
          </w:p>
        </w:tc>
      </w:tr>
      <w:tr>
        <w:trPr>
          <w:cantSplit/>
        </w:trPr>
        <w:tc>
          <w:tcPr>
            <w:tcW w:type="dxa" w:w="1200"/>
          </w:tcPr>
          <w:p>
            <w:r>
              <w:t>1</w:t>
            </w:r>
          </w:p>
        </w:tc>
        <w:tc>
          <w:tcPr>
            <w:tcW w:type="dxa" w:w="9500"/>
          </w:tcPr>
          <w:p>
            <w:r>
              <w:t>No evidence provided</w:t>
            </w:r>
          </w:p>
        </w:tc>
      </w:tr>
      <w:tr>
        <w:trPr>
          <w:cantSplit/>
        </w:trPr>
        <w:tc>
          <w:tcPr>
            <w:tcW w:type="dxa" w:w="1200"/>
          </w:tcPr>
          <w:p>
            <w:r>
              <w:t>2</w:t>
            </w:r>
          </w:p>
        </w:tc>
        <w:tc>
          <w:tcPr>
            <w:tcW w:type="dxa" w:w="9500"/>
          </w:tcPr>
          <w:p>
            <w:r>
              <w:t>Limited evidence, and development would be needed</w:t>
            </w:r>
          </w:p>
        </w:tc>
      </w:tr>
      <w:tr>
        <w:trPr>
          <w:cantSplit/>
        </w:trPr>
        <w:tc>
          <w:tcPr>
            <w:tcW w:type="dxa" w:w="1200"/>
          </w:tcPr>
          <w:p>
            <w:r>
              <w:t>3</w:t>
            </w:r>
          </w:p>
        </w:tc>
        <w:tc>
          <w:tcPr>
            <w:tcW w:type="dxa" w:w="9500"/>
          </w:tcPr>
          <w:p>
            <w:r>
              <w:t>Meets requirements</w:t>
            </w:r>
          </w:p>
        </w:tc>
      </w:tr>
      <w:tr>
        <w:trPr>
          <w:cantSplit/>
        </w:trPr>
        <w:tc>
          <w:tcPr>
            <w:tcW w:type="dxa" w:w="1200"/>
          </w:tcPr>
          <w:p>
            <w:r>
              <w:t>4</w:t>
            </w:r>
          </w:p>
        </w:tc>
        <w:tc>
          <w:tcPr>
            <w:tcW w:type="dxa" w:w="9500"/>
          </w:tcPr>
          <w:p>
            <w:r>
              <w:t>Strong - exceeds the minimum standards required</w:t>
            </w:r>
          </w:p>
        </w:tc>
      </w:tr>
      <w:tr>
        <w:trPr>
          <w:cantSplit/>
        </w:trPr>
        <w:tc>
          <w:tcPr>
            <w:tcW w:type="dxa" w:w="1200"/>
          </w:tcPr>
          <w:p>
            <w:r>
              <w:t>5</w:t>
            </w:r>
          </w:p>
        </w:tc>
        <w:tc>
          <w:tcPr>
            <w:tcW w:type="dxa" w:w="9500"/>
          </w:tcPr>
          <w:p>
            <w:r>
              <w:t>Outstanding evidence</w:t>
            </w:r>
          </w:p>
        </w:tc>
      </w:tr>
    </w:tbl>
    <w:p>
      <w:pPr>
        <w:pStyle w:val="Heading1"/>
        <w:spacing w:line="360" w:lineRule="auto"/>
      </w:pPr>
      <w:r>
        <w:t>Step 1: Set out the requirement</w:t>
      </w:r>
    </w:p>
    <w:p>
      <w:pPr>
        <w:spacing w:line="360" w:lineRule="auto"/>
      </w:pPr>
      <w:r>
        <w:rPr>
          <w:rFonts w:ascii="Arial" w:hAnsi="Arial"/>
          <w:b/>
          <w:sz w:val="24"/>
        </w:rPr>
        <w:t xml:space="preserve">Product or service: </w:t>
      </w:r>
      <w:r>
        <w:rPr>
          <w:rFonts w:ascii="Arial" w:hAnsi="Arial"/>
          <w:sz w:val="24"/>
        </w:rPr>
        <w:t>New IT partner or service provider</w:t>
      </w:r>
    </w:p>
    <w:p>
      <w:pPr>
        <w:spacing w:line="360" w:lineRule="auto"/>
      </w:pPr>
      <w:r>
        <w:rPr>
          <w:rFonts w:ascii="Arial" w:hAnsi="Arial"/>
          <w:b/>
          <w:sz w:val="24"/>
        </w:rPr>
        <w:t xml:space="preserve">Interviewer: </w:t>
      </w:r>
      <w:r>
        <w:rPr>
          <w:rFonts w:ascii="Arial" w:hAnsi="Arial"/>
          <w:sz w:val="24"/>
        </w:rPr>
        <w:t>John Smith, Finance Director</w:t>
      </w:r>
    </w:p>
    <w:p>
      <w:pPr>
        <w:spacing w:line="360" w:lineRule="auto"/>
      </w:pPr>
      <w:r>
        <w:rPr>
          <w:rFonts w:ascii="Arial" w:hAnsi="Arial"/>
          <w:b/>
          <w:sz w:val="24"/>
        </w:rPr>
        <w:t xml:space="preserve">Date and time: </w:t>
      </w:r>
    </w:p>
    <w:p>
      <w:pPr>
        <w:pStyle w:val="Heading2"/>
        <w:spacing w:line="360" w:lineRule="auto"/>
      </w:pPr>
      <w:r>
        <w:t>Product requirement: IT help desk provider</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ayout w:type="fixed"/>
        <w:tblLook w:firstColumn="1" w:firstRow="1" w:lastColumn="0" w:lastRow="0" w:noHBand="0" w:noVBand="1" w:val="04A0"/>
      </w:tblPr>
      <w:tblGrid>
        <w:gridCol w:w="5350"/>
        <w:gridCol w:w="5350"/>
      </w:tblGrid>
      <w:tr>
        <w:trPr>
          <w:tblHeader w:val="true"/>
          <w:cantSplit/>
        </w:trPr>
        <w:tc>
          <w:tcPr>
            <w:tcW w:type="dxa" w:w="5350"/>
            <w:shd w:val="clear" w:color="auto" w:fill="209EBB"/>
          </w:tcPr>
          <w:p>
            <w:r/>
            <w:r>
              <w:rPr>
                <w:b/>
                <w:color w:val="FFFFFF"/>
              </w:rPr>
              <w:t>Essential criteria</w:t>
            </w:r>
          </w:p>
        </w:tc>
        <w:tc>
          <w:tcPr>
            <w:tcW w:type="dxa" w:w="5350"/>
            <w:shd w:val="clear" w:color="auto" w:fill="209EBB"/>
          </w:tcPr>
          <w:p>
            <w:r/>
            <w:r>
              <w:rPr>
                <w:b/>
                <w:color w:val="FFFFFF"/>
              </w:rPr>
              <w:t>Desirable criteria</w:t>
            </w:r>
          </w:p>
        </w:tc>
      </w:tr>
      <w:tr>
        <w:trPr>
          <w:cantSplit/>
        </w:trPr>
        <w:tc>
          <w:tcPr>
            <w:tcW w:type="dxa" w:w="5350"/>
          </w:tcPr>
          <w:p>
            <w:r>
              <w:t>Phone support</w:t>
            </w:r>
          </w:p>
        </w:tc>
        <w:tc>
          <w:tcPr>
            <w:tcW w:type="dxa" w:w="5350"/>
          </w:tcPr>
          <w:p>
            <w:r>
              <w:t>UK based, to mirror our business operating hours</w:t>
            </w:r>
          </w:p>
        </w:tc>
      </w:tr>
      <w:tr>
        <w:trPr>
          <w:cantSplit/>
        </w:trPr>
        <w:tc>
          <w:tcPr>
            <w:tcW w:type="dxa" w:w="5350"/>
          </w:tcPr>
          <w:p>
            <w:r>
              <w:t>A response time of 4 hours or less for all issues</w:t>
            </w:r>
          </w:p>
        </w:tc>
        <w:tc>
          <w:tcPr>
            <w:tcW w:type="dxa" w:w="5350"/>
          </w:tcPr>
          <w:p>
            <w:r>
              <w:t>A response time within 2 hours</w:t>
            </w:r>
          </w:p>
        </w:tc>
      </w:tr>
      <w:tr>
        <w:trPr>
          <w:cantSplit/>
        </w:trPr>
        <w:tc>
          <w:tcPr>
            <w:tcW w:type="dxa" w:w="5350"/>
          </w:tcPr>
          <w:p>
            <w:r>
              <w:t>A response time of 2 hours for specific urgent issues</w:t>
            </w:r>
          </w:p>
        </w:tc>
        <w:tc>
          <w:tcPr>
            <w:tcW w:type="dxa" w:w="5350"/>
          </w:tcPr>
          <w:p>
            <w:r>
              <w:t>A response time within 1 hour</w:t>
            </w:r>
          </w:p>
        </w:tc>
      </w:tr>
    </w:tbl>
    <w:p>
      <w:pPr>
        <w:pStyle w:val="Heading1"/>
        <w:spacing w:line="360" w:lineRule="auto"/>
      </w:pPr>
      <w:r>
        <w:t>Step 2: Meet with the potential provider</w:t>
      </w:r>
    </w:p>
    <w:p>
      <w:pPr>
        <w:spacing w:line="360" w:lineRule="auto"/>
      </w:pPr>
      <w:r>
        <w:rPr>
          <w:rFonts w:ascii="Arial" w:hAnsi="Arial"/>
          <w:b/>
          <w:sz w:val="24"/>
        </w:rPr>
        <w:t xml:space="preserve">Company name (potential provider): </w:t>
      </w:r>
      <w:r>
        <w:rPr>
          <w:rFonts w:ascii="Arial" w:hAnsi="Arial"/>
          <w:sz w:val="24"/>
        </w:rPr>
        <w:t>IT on Demand</w:t>
      </w:r>
    </w:p>
    <w:p>
      <w:pPr>
        <w:spacing w:line="360" w:lineRule="auto"/>
      </w:pPr>
      <w:r>
        <w:rPr>
          <w:rFonts w:ascii="Arial" w:hAnsi="Arial"/>
          <w:b/>
          <w:sz w:val="24"/>
        </w:rPr>
        <w:t xml:space="preserve">Individual's name: </w:t>
      </w:r>
      <w:r>
        <w:rPr>
          <w:rFonts w:ascii="Arial" w:hAnsi="Arial"/>
          <w:sz w:val="24"/>
        </w:rPr>
        <w:t>Julia Brown, Business Development Director</w:t>
      </w:r>
    </w:p>
    <w:p>
      <w:pPr>
        <w:spacing w:line="360" w:lineRule="auto"/>
      </w:pPr>
      <w:r>
        <w:rPr>
          <w:rFonts w:ascii="Arial" w:hAnsi="Arial"/>
          <w:b/>
          <w:sz w:val="24"/>
        </w:rPr>
        <w:t xml:space="preserve">Date and time: </w:t>
      </w:r>
    </w:p>
    <w:p>
      <w:pPr>
        <w:pStyle w:val="Heading2"/>
        <w:spacing w:line="360" w:lineRule="auto"/>
      </w:pPr>
      <w:r>
        <w:t>Questions to ask</w:t>
      </w:r>
    </w:p>
    <w:p>
      <w:pPr>
        <w:spacing w:line="360" w:lineRule="auto"/>
        <w:jc w:val="left"/>
      </w:pPr>
      <w:r>
        <w:rPr>
          <w:rFonts w:ascii="Arial" w:hAnsi="Arial"/>
          <w:sz w:val="24"/>
        </w:rPr>
        <w:t>Add more rows if you want to ask further questions.</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ayout w:type="fixed"/>
        <w:tblLook w:firstColumn="1" w:firstRow="1" w:lastColumn="0" w:lastRow="0" w:noHBand="0" w:noVBand="1" w:val="04A0"/>
      </w:tblPr>
      <w:tblGrid>
        <w:gridCol w:w="3300"/>
        <w:gridCol w:w="3300"/>
        <w:gridCol w:w="3900"/>
        <w:gridCol w:w="1200"/>
      </w:tblGrid>
      <w:tr>
        <w:trPr>
          <w:tblHeader w:val="true"/>
          <w:cantSplit/>
        </w:trPr>
        <w:tc>
          <w:tcPr>
            <w:tcW w:type="dxa" w:w="3300"/>
            <w:shd w:val="clear" w:color="auto" w:fill="209EBB"/>
          </w:tcPr>
          <w:p>
            <w:r/>
            <w:r>
              <w:rPr>
                <w:b/>
                <w:color w:val="FFFFFF"/>
              </w:rPr>
              <w:t>Question to ask</w:t>
            </w:r>
          </w:p>
        </w:tc>
        <w:tc>
          <w:tcPr>
            <w:tcW w:type="dxa" w:w="3300"/>
            <w:shd w:val="clear" w:color="auto" w:fill="209EBB"/>
          </w:tcPr>
          <w:p>
            <w:r/>
            <w:r>
              <w:rPr>
                <w:b/>
                <w:color w:val="FFFFFF"/>
              </w:rPr>
              <w:t>Criteria for success</w:t>
            </w:r>
          </w:p>
        </w:tc>
        <w:tc>
          <w:tcPr>
            <w:tcW w:type="dxa" w:w="3900"/>
            <w:shd w:val="clear" w:color="auto" w:fill="209EBB"/>
          </w:tcPr>
          <w:p>
            <w:r/>
            <w:r>
              <w:rPr>
                <w:b/>
                <w:color w:val="FFFFFF"/>
              </w:rPr>
              <w:t>Notes on the answer given</w:t>
            </w:r>
          </w:p>
        </w:tc>
        <w:tc>
          <w:tcPr>
            <w:tcW w:type="dxa" w:w="1200"/>
            <w:shd w:val="clear" w:color="auto" w:fill="209EBB"/>
          </w:tcPr>
          <w:p>
            <w:r/>
            <w:r>
              <w:rPr>
                <w:b/>
                <w:color w:val="FFFFFF"/>
              </w:rPr>
              <w:t>Score</w:t>
            </w:r>
          </w:p>
        </w:tc>
      </w:tr>
      <w:tr>
        <w:trPr>
          <w:cantSplit/>
        </w:trPr>
        <w:tc>
          <w:tcPr>
            <w:tcW w:type="dxa" w:w="3300"/>
          </w:tcPr>
          <w:p>
            <w:r>
              <w:t>What type of support can be provided, and how?</w:t>
            </w:r>
          </w:p>
        </w:tc>
        <w:tc>
          <w:tcPr>
            <w:tcW w:type="dxa" w:w="3300"/>
          </w:tcPr>
          <w:p>
            <w:r>
              <w:t xml:space="preserve">All the IT issues covered in the specification, based on the products and systems in use. </w:t>
            </w:r>
            <w:r>
              <w:rPr>
                <w:highlight w:val="yellow"/>
              </w:rPr>
              <w:t xml:space="preserve">[Insert details of the products and systems.]</w:t>
            </w:r>
          </w:p>
        </w:tc>
        <w:tc>
          <w:tcPr>
            <w:tcW w:type="dxa" w:w="3900"/>
          </w:tcPr>
          <w:p>
            <w:r>
              <w:t>Telephone expertise and assistance on all products specified, with a dedicated agent for each product on the new service agreement. Specialist expertise is also available for products not specified. The call centre is UK based and runs 24 hours a day, 7 days a week. An engineer can attend on site to resolve a problem if needed.</w:t>
            </w:r>
          </w:p>
        </w:tc>
        <w:tc>
          <w:tcPr>
            <w:tcW w:type="dxa" w:w="1200"/>
          </w:tcPr>
          <w:p>
            <w:r>
              <w:t>4</w:t>
            </w:r>
          </w:p>
        </w:tc>
      </w:tr>
      <w:tr>
        <w:trPr>
          <w:cantSplit/>
        </w:trPr>
        <w:tc>
          <w:tcPr>
            <w:tcW w:type="dxa" w:w="3300"/>
          </w:tcPr>
          <w:p>
            <w:r>
              <w:t>What service level agreements (SLAs) are available?</w:t>
            </w:r>
          </w:p>
        </w:tc>
        <w:tc>
          <w:tcPr>
            <w:tcW w:type="dxa" w:w="3300"/>
          </w:tcPr>
          <w:p>
            <w:r>
              <w:t>A response time of 4 hours or less for all issues, except loss of VPN connection, which needs a 2-hour response time.</w:t>
            </w:r>
          </w:p>
        </w:tc>
        <w:tc>
          <w:tcPr>
            <w:tcW w:type="dxa" w:w="3900"/>
          </w:tcPr>
          <w:p>
            <w:r>
              <w:t>All issues are covered by a 4-hour SLA. VPN issues are covered within 2 hours of the call being logged.</w:t>
            </w:r>
          </w:p>
        </w:tc>
        <w:tc>
          <w:tcPr>
            <w:tcW w:type="dxa" w:w="1200"/>
          </w:tcPr>
          <w:p>
            <w:r>
              <w:t>3</w:t>
            </w:r>
          </w:p>
        </w:tc>
      </w:tr>
      <w:tr>
        <w:trPr>
          <w:cantSplit/>
        </w:trPr>
        <w:tc>
          <w:tcPr>
            <w:tcW w:type="dxa" w:w="3300"/>
          </w:tcPr>
          <w:p>
            <w:r>
              <w:t>What escalation process is in place for unresolved issues?</w:t>
            </w:r>
          </w:p>
        </w:tc>
        <w:tc>
          <w:tcPr>
            <w:tcW w:type="dxa" w:w="3300"/>
          </w:tcPr>
          <w:p>
            <w:r>
              <w:t>A documented escalation process that clearly sets out the next steps and contact points if an issue cannot be resolved within the 4-hour SLA.</w:t>
            </w:r>
          </w:p>
        </w:tc>
        <w:tc>
          <w:tcPr>
            <w:tcW w:type="dxa" w:w="3900"/>
          </w:tcPr>
          <w:p>
            <w:r>
              <w:t>The process varies by client and type of service agreement. It is documented for the premium package only.</w:t>
            </w:r>
          </w:p>
        </w:tc>
        <w:tc>
          <w:tcPr>
            <w:tcW w:type="dxa" w:w="1200"/>
          </w:tcPr>
          <w:p>
            <w:r>
              <w:t>2</w:t>
            </w:r>
          </w:p>
        </w:tc>
      </w:tr>
      <w:tr>
        <w:trPr>
          <w:cantSplit/>
        </w:trPr>
        <w:tc>
          <w:tcPr>
            <w:tcW w:type="dxa" w:w="3300"/>
          </w:tcPr>
          <w:p>
            <w:r/>
          </w:p>
        </w:tc>
        <w:tc>
          <w:tcPr>
            <w:tcW w:type="dxa" w:w="3300"/>
          </w:tcPr>
          <w:p>
            <w:r/>
          </w:p>
        </w:tc>
        <w:tc>
          <w:tcPr>
            <w:tcW w:type="dxa" w:w="3900"/>
          </w:tcPr>
          <w:p>
            <w:r/>
          </w:p>
        </w:tc>
        <w:tc>
          <w:tcPr>
            <w:tcW w:type="dxa" w:w="1200"/>
          </w:tcPr>
          <w:p>
            <w:r/>
          </w:p>
        </w:tc>
      </w:tr>
      <w:tr>
        <w:trPr>
          <w:cantSplit/>
        </w:trPr>
        <w:tc>
          <w:tcPr>
            <w:tcW w:type="dxa" w:w="3300"/>
          </w:tcPr>
          <w:p>
            <w:r/>
          </w:p>
        </w:tc>
        <w:tc>
          <w:tcPr>
            <w:tcW w:type="dxa" w:w="3300"/>
          </w:tcPr>
          <w:p>
            <w:r/>
          </w:p>
        </w:tc>
        <w:tc>
          <w:tcPr>
            <w:tcW w:type="dxa" w:w="3900"/>
          </w:tcPr>
          <w:p>
            <w:r/>
          </w:p>
        </w:tc>
        <w:tc>
          <w:tcPr>
            <w:tcW w:type="dxa" w:w="1200"/>
          </w:tcPr>
          <w:p>
            <w:r/>
          </w:p>
        </w:tc>
      </w:tr>
    </w:tbl>
    <w:p>
      <w:pPr>
        <w:spacing w:line="360" w:lineRule="auto"/>
      </w:pPr>
      <w:r>
        <w:rPr>
          <w:rFonts w:ascii="Arial" w:hAnsi="Arial"/>
          <w:b/>
          <w:sz w:val="24"/>
        </w:rPr>
        <w:t xml:space="preserve">Total score awarded: </w:t>
      </w:r>
    </w:p>
    <w:p>
      <w:pPr>
        <w:pStyle w:val="Heading1"/>
        <w:spacing w:line="360" w:lineRule="auto"/>
      </w:pPr>
      <w:r>
        <w:t>Next steps and closing the meeting</w:t>
      </w:r>
    </w:p>
    <w:p>
      <w:pPr>
        <w:pStyle w:val="ListParagraph"/>
        <w:numPr>
          <w:ilvl w:val="0"/>
          <w:numId w:val="2"/>
        </w:numPr>
        <w:spacing w:line="360" w:lineRule="auto"/>
      </w:pPr>
      <w:r>
        <w:rPr>
          <w:rFonts w:ascii="Arial" w:hAnsi="Arial"/>
          <w:sz w:val="24"/>
        </w:rPr>
        <w:t>IT on Demand to prepare a proposal based on the discussion and agreed points.</w:t>
      </w:r>
    </w:p>
    <w:p>
      <w:pPr>
        <w:pStyle w:val="ListParagraph"/>
        <w:numPr>
          <w:ilvl w:val="0"/>
          <w:numId w:val="2"/>
        </w:numPr>
        <w:spacing w:line="360" w:lineRule="auto"/>
      </w:pPr>
      <w:r>
        <w:rPr>
          <w:rFonts w:ascii="Arial" w:hAnsi="Arial"/>
          <w:sz w:val="24"/>
        </w:rPr>
        <w:t>Both parties to provide any extra information identified during the discussion.</w:t>
      </w:r>
    </w:p>
    <w:p>
      <w:pPr>
        <w:pStyle w:val="ListParagraph"/>
        <w:numPr>
          <w:ilvl w:val="0"/>
          <w:numId w:val="2"/>
        </w:numPr>
        <w:spacing w:line="360" w:lineRule="auto"/>
      </w:pPr>
      <w:r>
        <w:rPr>
          <w:rFonts w:ascii="Arial" w:hAnsi="Arial"/>
          <w:sz w:val="24"/>
        </w:rPr>
        <w:t>The client to review the proposal.</w:t>
      </w:r>
    </w:p>
    <w:p>
      <w:pPr>
        <w:pStyle w:val="ListParagraph"/>
        <w:numPr>
          <w:ilvl w:val="0"/>
          <w:numId w:val="2"/>
        </w:numPr>
        <w:spacing w:line="360" w:lineRule="auto"/>
      </w:pPr>
      <w:r>
        <w:rPr>
          <w:rFonts w:ascii="Arial" w:hAnsi="Arial"/>
          <w:sz w:val="24"/>
        </w:rPr>
        <w:t>A further meeting to be scheduled.</w:t>
      </w:r>
    </w:p>
    <w:sectPr w:rsidR="004E0FEB" w:rsidRPr="004E0FEB" w:rsidSect="00C56C34">
      <w:headerReference w:type="default" r:id="rId7"/>
      <w:footerReference w:type="default" r:id="rId8"/>
      <w:pgSz w:w="16838" w:h="11906" w:orient="landscape"/>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739E1" w14:textId="77777777" w:rsidR="00DB60AD" w:rsidRDefault="00DB60AD" w:rsidP="002C1D48">
      <w:pPr>
        <w:spacing w:after="0" w:line="240" w:lineRule="auto"/>
      </w:pPr>
      <w:r>
        <w:separator/>
      </w:r>
    </w:p>
  </w:endnote>
  <w:endnote w:type="continuationSeparator" w:id="0">
    <w:p w14:paraId="03845CE3" w14:textId="77777777" w:rsidR="00DB60AD" w:rsidRDefault="00DB60AD"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C049" w14:textId="77777777" w:rsidR="00FD68D4" w:rsidRPr="00BE4307" w:rsidRDefault="00FD68D4" w:rsidP="00FD68D4">
    <w:pPr>
      <w:contextualSpacing/>
      <w:jc w:val="both"/>
      <w:rPr>
        <w:rFonts w:ascii="Avenir Next LT Pro" w:hAnsi="Avenir Next LT Pro"/>
        <w:color w:val="7F7F7F" w:themeColor="text1" w:themeTint="80"/>
        <w:sz w:val="16"/>
        <w:szCs w:val="16"/>
      </w:rPr>
    </w:pPr>
    <w:r w:rsidRPr="00BE4307">
      <w:rPr>
        <w:rFonts w:ascii="Avenir Next LT Pro" w:hAnsi="Avenir Next LT Pro"/>
        <w:color w:val="7F7F7F" w:themeColor="text1" w:themeTint="80"/>
        <w:sz w:val="16"/>
        <w:szCs w:val="16"/>
      </w:rPr>
      <w:t xml:space="preserve">For advice from an HR professional at Breathing Space HR, call 0113 426 7735 or email us at </w:t>
    </w:r>
    <w:r w:rsidRPr="00BE4307">
      <w:rPr>
        <w:rFonts w:ascii="Avenir Next LT Pro" w:hAnsi="Avenir Next LT Pro"/>
        <w:color w:val="0000FF"/>
        <w:sz w:val="16"/>
        <w:szCs w:val="16"/>
      </w:rPr>
      <w:t>howtohr@breathingspacehr.co.uk</w:t>
    </w:r>
  </w:p>
  <w:p w14:paraId="1B747382" w14:textId="77777777" w:rsidR="00FD68D4" w:rsidRPr="00BE4307" w:rsidRDefault="00FD68D4" w:rsidP="00FD68D4">
    <w:pPr>
      <w:jc w:val="both"/>
      <w:rPr>
        <w:rFonts w:ascii="Avenir Next LT Pro" w:hAnsi="Avenir Next LT Pro"/>
        <w:color w:val="7F7F7F" w:themeColor="text1" w:themeTint="80"/>
        <w:sz w:val="16"/>
        <w:szCs w:val="16"/>
      </w:rPr>
    </w:pPr>
    <w:r w:rsidRPr="00BE4307">
      <w:rPr>
        <w:rFonts w:ascii="Avenir Next LT Pro" w:hAnsi="Avenir Next LT Pro"/>
        <w:b/>
        <w:bCs/>
        <w:color w:val="7F7F7F" w:themeColor="text1" w:themeTint="80"/>
        <w:sz w:val="18"/>
        <w:szCs w:val="18"/>
      </w:rPr>
      <w:t>DISCLAIMER</w:t>
    </w:r>
    <w:r w:rsidRPr="00BE4307">
      <w:rPr>
        <w:rFonts w:ascii="Avenir Next LT Pro" w:hAnsi="Avenir Next LT Pro"/>
        <w:color w:val="7F7F7F" w:themeColor="text1" w:themeTint="80"/>
        <w:sz w:val="16"/>
        <w:szCs w:val="16"/>
      </w:rPr>
      <w:t>: Breathing Space HR offers advice and these documents to UK organisations as a free service and cannot be responsible or liable to any person or entity in respect of any cost, loss or damage caused, consequential or otherwise, directly or indirectly by the information contained in any advice, policies or procedures or their component parts, this includes any mistakes therein on this website.</w:t>
    </w:r>
  </w:p>
  <w:p w14:paraId="1427DE57" w14:textId="2996DE02" w:rsidR="001B673F" w:rsidRPr="00627499" w:rsidRDefault="00FD68D4" w:rsidP="001B673F">
    <w:pPr>
      <w:pStyle w:val="Footer"/>
      <w:jc w:val="center"/>
      <w:rPr>
        <w:b/>
        <w:bCs/>
        <w:noProof/>
        <w:color w:val="209EBB"/>
        <w:sz w:val="18"/>
        <w:szCs w:val="18"/>
        <w:u w:val="single"/>
      </w:rPr>
    </w:pPr>
    <w:r>
      <w:rPr>
        <w:b/>
        <w:bCs/>
        <w:noProof/>
        <w:color w:val="209EBB"/>
        <w:sz w:val="18"/>
        <w:szCs w:val="18"/>
        <w:u w:val="single"/>
      </w:rPr>
      <w:t>________________________________________________________</w:t>
    </w:r>
    <w:r w:rsidR="001B673F" w:rsidRPr="00627499">
      <w:rPr>
        <w:b/>
        <w:bCs/>
        <w:noProof/>
        <w:color w:val="209EBB"/>
        <w:sz w:val="18"/>
        <w:szCs w:val="18"/>
        <w:u w:val="single"/>
      </w:rPr>
      <w:t>____________________________________________________________________________________________________</w:t>
    </w:r>
  </w:p>
  <w:p w14:paraId="07FBD214" w14:textId="77777777" w:rsidR="001B673F" w:rsidRDefault="001B673F" w:rsidP="001B673F">
    <w:pPr>
      <w:pStyle w:val="Footer"/>
      <w:jc w:val="center"/>
      <w:rPr>
        <w:b/>
        <w:bCs/>
        <w:noProof/>
        <w:color w:val="A6A6A6" w:themeColor="background1" w:themeShade="A6"/>
        <w:sz w:val="18"/>
        <w:szCs w:val="18"/>
      </w:rPr>
    </w:pPr>
  </w:p>
  <w:p w14:paraId="243F8AE4" w14:textId="6B7E0B62" w:rsidR="002C1D48" w:rsidRPr="00BE4307" w:rsidRDefault="00536A7E" w:rsidP="001B673F">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52113EB0" w14:textId="4C057EB8" w:rsidR="001B673F" w:rsidRPr="00BE4307" w:rsidRDefault="00AD32E3" w:rsidP="00AD32E3">
    <w:pPr>
      <w:pStyle w:val="Footer"/>
      <w:jc w:val="center"/>
      <w:rPr>
        <w:rFonts w:ascii="Avenir Next LT Pro" w:hAnsi="Avenir Next LT Pro"/>
        <w:b/>
        <w:bCs/>
        <w:color w:val="093046"/>
        <w:sz w:val="14"/>
        <w:szCs w:val="14"/>
      </w:rPr>
    </w:pPr>
    <w:r w:rsidRPr="00BE4307">
      <w:rPr>
        <w:rFonts w:ascii="Avenir Next LT Pro" w:hAnsi="Avenir Next LT Pro"/>
        <w:b/>
        <w:bCs/>
        <w:noProof/>
        <w:color w:val="093046"/>
        <w:sz w:val="14"/>
        <w:szCs w:val="14"/>
      </w:rPr>
      <w:t xml:space="preserve">                                                                                                                     </w:t>
    </w:r>
    <w:r w:rsidR="00627499" w:rsidRPr="00BE4307">
      <w:rPr>
        <w:rFonts w:ascii="Avenir Next LT Pro" w:hAnsi="Avenir Next LT Pro"/>
        <w:b/>
        <w:bCs/>
        <w:noProof/>
        <w:color w:val="093046"/>
        <w:sz w:val="14"/>
        <w:szCs w:val="14"/>
      </w:rPr>
      <w:t xml:space="preserve">        </w:t>
    </w:r>
    <w:r w:rsidRPr="00BE4307">
      <w:rPr>
        <w:rFonts w:ascii="Avenir Next LT Pro" w:hAnsi="Avenir Next LT Pro"/>
        <w:b/>
        <w:bCs/>
        <w:noProof/>
        <w:color w:val="093046"/>
        <w:sz w:val="14"/>
        <w:szCs w:val="14"/>
      </w:rPr>
      <w:t xml:space="preserve">      </w:t>
    </w:r>
    <w:r w:rsidR="001B673F" w:rsidRPr="00BE4307">
      <w:rPr>
        <w:rFonts w:ascii="Avenir Next LT Pro" w:hAnsi="Avenir Next LT Pro"/>
        <w:b/>
        <w:bCs/>
        <w:noProof/>
        <w:color w:val="093046"/>
        <w:sz w:val="14"/>
        <w:szCs w:val="14"/>
      </w:rPr>
      <w:t xml:space="preserve">Company Registration Number </w:t>
    </w:r>
    <w:r w:rsidRPr="00BE4307">
      <w:rPr>
        <w:rFonts w:ascii="Avenir Next LT Pro" w:hAnsi="Avenir Next LT Pro"/>
        <w:b/>
        <w:bCs/>
        <w:noProof/>
        <w:color w:val="093046"/>
        <w:sz w:val="14"/>
        <w:szCs w:val="14"/>
      </w:rPr>
      <w:t>5872679</w:t>
    </w:r>
    <w:r w:rsidRPr="00BE4307">
      <w:rPr>
        <w:rFonts w:ascii="Avenir Next LT Pro" w:hAnsi="Avenir Next LT Pro"/>
        <w:b/>
        <w:bCs/>
        <w:color w:val="093046"/>
        <w:sz w:val="14"/>
        <w:szCs w:val="14"/>
      </w:rPr>
      <w:t xml:space="preserve">                                                                                                                      </w:t>
    </w:r>
    <w:r w:rsidR="00627499" w:rsidRPr="00BE4307">
      <w:rPr>
        <w:rFonts w:ascii="Avenir Next LT Pro" w:hAnsi="Avenir Next LT Pro"/>
        <w:b/>
        <w:bCs/>
        <w:color w:val="093046"/>
        <w:sz w:val="14"/>
        <w:szCs w:val="14"/>
      </w:rPr>
      <w:t xml:space="preserve">Page </w:t>
    </w:r>
    <w:r w:rsidR="00627499" w:rsidRPr="00BE4307">
      <w:rPr>
        <w:rFonts w:ascii="Avenir Next LT Pro" w:hAnsi="Avenir Next LT Pro"/>
        <w:b/>
        <w:bCs/>
        <w:color w:val="093046"/>
        <w:sz w:val="14"/>
        <w:szCs w:val="14"/>
      </w:rPr>
      <w:fldChar w:fldCharType="begin"/>
    </w:r>
    <w:r w:rsidR="00627499" w:rsidRPr="00BE4307">
      <w:rPr>
        <w:rFonts w:ascii="Avenir Next LT Pro" w:hAnsi="Avenir Next LT Pro"/>
        <w:b/>
        <w:bCs/>
        <w:color w:val="093046"/>
        <w:sz w:val="14"/>
        <w:szCs w:val="14"/>
      </w:rPr>
      <w:instrText xml:space="preserve"> PAGE  \* Arabic  \* MERGEFORMAT </w:instrText>
    </w:r>
    <w:r w:rsidR="00627499" w:rsidRPr="00BE4307">
      <w:rPr>
        <w:rFonts w:ascii="Avenir Next LT Pro" w:hAnsi="Avenir Next LT Pro"/>
        <w:b/>
        <w:bCs/>
        <w:color w:val="093046"/>
        <w:sz w:val="14"/>
        <w:szCs w:val="14"/>
      </w:rPr>
      <w:fldChar w:fldCharType="separate"/>
    </w:r>
    <w:r w:rsidR="00627499" w:rsidRPr="00BE4307">
      <w:rPr>
        <w:rFonts w:ascii="Avenir Next LT Pro" w:hAnsi="Avenir Next LT Pro"/>
        <w:b/>
        <w:bCs/>
        <w:noProof/>
        <w:color w:val="093046"/>
        <w:sz w:val="14"/>
        <w:szCs w:val="14"/>
      </w:rPr>
      <w:t>1</w:t>
    </w:r>
    <w:r w:rsidR="00627499" w:rsidRPr="00BE4307">
      <w:rPr>
        <w:rFonts w:ascii="Avenir Next LT Pro" w:hAnsi="Avenir Next LT Pro"/>
        <w:b/>
        <w:bCs/>
        <w:color w:val="093046"/>
        <w:sz w:val="14"/>
        <w:szCs w:val="14"/>
      </w:rPr>
      <w:fldChar w:fldCharType="end"/>
    </w:r>
    <w:r w:rsidR="00627499" w:rsidRPr="00BE4307">
      <w:rPr>
        <w:rFonts w:ascii="Avenir Next LT Pro" w:hAnsi="Avenir Next LT Pro"/>
        <w:b/>
        <w:bCs/>
        <w:color w:val="093046"/>
        <w:sz w:val="14"/>
        <w:szCs w:val="14"/>
      </w:rPr>
      <w:t xml:space="preserve"> of </w:t>
    </w:r>
    <w:r w:rsidR="00627499" w:rsidRPr="00BE4307">
      <w:rPr>
        <w:rFonts w:ascii="Avenir Next LT Pro" w:hAnsi="Avenir Next LT Pro"/>
        <w:b/>
        <w:bCs/>
        <w:color w:val="093046"/>
        <w:sz w:val="14"/>
        <w:szCs w:val="14"/>
      </w:rPr>
      <w:fldChar w:fldCharType="begin"/>
    </w:r>
    <w:r w:rsidR="00627499" w:rsidRPr="00BE4307">
      <w:rPr>
        <w:rFonts w:ascii="Avenir Next LT Pro" w:hAnsi="Avenir Next LT Pro"/>
        <w:b/>
        <w:bCs/>
        <w:color w:val="093046"/>
        <w:sz w:val="14"/>
        <w:szCs w:val="14"/>
      </w:rPr>
      <w:instrText xml:space="preserve"> NUMPAGES  \* Arabic  \* MERGEFORMAT </w:instrText>
    </w:r>
    <w:r w:rsidR="00627499" w:rsidRPr="00BE4307">
      <w:rPr>
        <w:rFonts w:ascii="Avenir Next LT Pro" w:hAnsi="Avenir Next LT Pro"/>
        <w:b/>
        <w:bCs/>
        <w:color w:val="093046"/>
        <w:sz w:val="14"/>
        <w:szCs w:val="14"/>
      </w:rPr>
      <w:fldChar w:fldCharType="separate"/>
    </w:r>
    <w:r w:rsidR="00627499" w:rsidRPr="00BE4307">
      <w:rPr>
        <w:rFonts w:ascii="Avenir Next LT Pro" w:hAnsi="Avenir Next LT Pro"/>
        <w:b/>
        <w:bCs/>
        <w:noProof/>
        <w:color w:val="093046"/>
        <w:sz w:val="14"/>
        <w:szCs w:val="14"/>
      </w:rPr>
      <w:t>2</w:t>
    </w:r>
    <w:r w:rsidR="00627499" w:rsidRPr="00BE4307">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118F1" w14:textId="77777777" w:rsidR="00DB60AD" w:rsidRDefault="00DB60AD" w:rsidP="002C1D48">
      <w:pPr>
        <w:spacing w:after="0" w:line="240" w:lineRule="auto"/>
      </w:pPr>
      <w:r>
        <w:separator/>
      </w:r>
    </w:p>
  </w:footnote>
  <w:footnote w:type="continuationSeparator" w:id="0">
    <w:p w14:paraId="2858132E" w14:textId="77777777" w:rsidR="00DB60AD" w:rsidRDefault="00DB60AD"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4101" w14:textId="449C2E9E" w:rsidR="002C1D48" w:rsidRDefault="00627499">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10692130" cy="756031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10692130" cy="756031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F5119FC" wp14:editId="06BCD0D1">
              <wp:simplePos x="0" y="0"/>
              <wp:positionH relativeFrom="margin">
                <wp:posOffset>8598840</wp:posOffset>
              </wp:positionH>
              <wp:positionV relativeFrom="paragraph">
                <wp:posOffset>-118745</wp:posOffset>
              </wp:positionV>
              <wp:extent cx="939800" cy="7499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749935"/>
                      </a:xfrm>
                      <a:prstGeom prst="rect">
                        <a:avLst/>
                      </a:prstGeom>
                      <a:solidFill>
                        <a:srgbClr val="FBF3E3"/>
                      </a:solidFill>
                      <a:ln w="9525">
                        <a:noFill/>
                        <a:miter lim="800000"/>
                        <a:headEnd/>
                        <a:tailEnd/>
                      </a:ln>
                    </wps:spPr>
                    <wps:txbx>
                      <w:txbxContent>
                        <w:p w14:paraId="2F934A36" w14:textId="06E42EBF" w:rsidR="00627499" w:rsidRDefault="00282D75">
                          <w:r>
                            <w:t xml:space="preserve">   </w:t>
                          </w:r>
                          <w:r w:rsidR="0023454E">
                            <w:rPr>
                              <w:noProof/>
                            </w:rPr>
                            <w:drawing>
                              <wp:inline distT="0" distB="0" distL="0" distR="0" wp14:anchorId="7AE20BA2" wp14:editId="4CE5332C">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5119FC" id="_x0000_t202" coordsize="21600,21600" o:spt="202" path="m,l,21600r21600,l21600,xe">
              <v:stroke joinstyle="miter"/>
              <v:path gradientshapeok="t" o:connecttype="rect"/>
            </v:shapetype>
            <v:shape id="Text Box 2" o:spid="_x0000_s1026" type="#_x0000_t202" style="position:absolute;margin-left:677.05pt;margin-top:-9.35pt;width:74pt;height:59.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twM9wEAAMwDAAAOAAAAZHJzL2Uyb0RvYy54bWysU8tu2zAQvBfoPxC815Idu4kFy0GaNEWB&#10;9AEk/QCaoiyiJJdd0pbcr++SchyjvQXVgeBqydmd2eHqerCG7RUGDa7m00nJmXISGu22Nf/xdP/u&#10;irMQhWuEAadqflCBX6/fvln1vlIz6MA0ChmBuFD1vuZdjL4qiiA7ZUWYgFeOki2gFZFC3BYNip7Q&#10;rSlmZfm+6AEbjyBVCPT3bkzydcZvWyXjt7YNKjJTc+ot5hXzuklrsV6JaovCd1oe2xCv6MIK7ajo&#10;CepORMF2qP+BsloiBGjjRIItoG21VJkDsZmWf7F57IRXmQuJE/xJpvD/YOXX/aP/jiwOH2CgAWYS&#10;wT+A/BmYg9tOuK26QYS+U6KhwtMkWdH7UB2vJqlDFRLIpv8CDQ1Z7CJkoKFFm1QhnozQaQCHk+hq&#10;iEzSz+XF8qqkjKTU5Xy5vFjkCqJ6vuwxxE8KLEubmiPNNIOL/UOIqRlRPR9JtRzca2PyXI1jPRVY&#10;zBb5wlnG6ki2M9rWnIrTNxohcfzomnw5Cm3GPRUw7kg68RwZx2Ez0MFEfgPNgegjjPai50CbDvA3&#10;Zz1Zq+bh106g4sx8diThcjqfJy/mYL64nFGA55nNeUY4SVA1j5yN29uY/TtyvSGpW51leOnk2CtZ&#10;JqtztHfy5HmcT708wvUfAAAA//8DAFBLAwQUAAYACAAAACEAnjtUXd8AAAAMAQAADwAAAGRycy9k&#10;b3ducmV2LnhtbEyPTU/DMAyG70j8h8hI3Lako4W1NJ0QiCto40PiljVeW9E4VZOt5d/jneD42o9e&#10;Py43s+vFCcfQedKQLBUIpNrbjhoN72/PizWIEA1Z03tCDT8YYFNdXpSmsH6iLZ52sRFcQqEwGtoY&#10;h0LKULfoTFj6AYl3Bz86EzmOjbSjmbjc9XKl1K10piO+0JoBH1usv3dHp+Hj5fD1marX5sllw+Rn&#10;JcnlUuvrq/nhHkTEOf7BcNZndajYae+PZIPoOd9kacKshkWyvgNxRjK14tFeQ56nIKtS/n+i+gUA&#10;AP//AwBQSwECLQAUAAYACAAAACEAtoM4kv4AAADhAQAAEwAAAAAAAAAAAAAAAAAAAAAAW0NvbnRl&#10;bnRfVHlwZXNdLnhtbFBLAQItABQABgAIAAAAIQA4/SH/1gAAAJQBAAALAAAAAAAAAAAAAAAAAC8B&#10;AABfcmVscy8ucmVsc1BLAQItABQABgAIAAAAIQBWitwM9wEAAMwDAAAOAAAAAAAAAAAAAAAAAC4C&#10;AABkcnMvZTJvRG9jLnhtbFBLAQItABQABgAIAAAAIQCeO1Rd3wAAAAwBAAAPAAAAAAAAAAAAAAAA&#10;AFEEAABkcnMvZG93bnJldi54bWxQSwUGAAAAAAQABADzAAAAXQUAAAAA&#10;" filled="t" fillcolor="#FBF3E3" stroked="f">
              <v:textbox>
                <w:txbxContent>
                  <w:p w14:paraId="2F934A36" w14:textId="06E42EBF" w:rsidR="00627499" w:rsidRDefault="00282D75">
                    <w:r>
                      <w:t xml:space="preserve">   </w:t>
                    </w:r>
                    <w:r w:rsidR="0023454E">
                      <w:rPr>
                        <w:noProof/>
                      </w:rPr>
                      <w:drawing>
                        <wp:inline distT="0" distB="0" distL="0" distR="0" wp14:anchorId="7AE20BA2" wp14:editId="4CE5332C">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margin"/>
            </v:shape>
          </w:pict>
        </mc:Fallback>
      </mc:AlternateContent>
    </w:r>
    <w:r w:rsidR="002C1D48">
      <w:t xml:space="preserve">                                                                                                                                                                                                                                                                                      </w:t>
    </w:r>
  </w:p>
  <w:p w14:paraId="530B39CA" w14:textId="4D7513DC" w:rsidR="002C1D48" w:rsidRDefault="002C1D48">
    <w:pPr>
      <w:pStyle w:val="Header"/>
      <w:rPr>
        <w:noProof/>
      </w:rPr>
    </w:pPr>
  </w:p>
  <w:p w14:paraId="3A695E01" w14:textId="5A8893D5" w:rsidR="002C1D48" w:rsidRDefault="002C1D48">
    <w:pPr>
      <w:pStyle w:val="Header"/>
    </w:pPr>
  </w:p>
  <w:p w14:paraId="19648427" w14:textId="2C7430A1" w:rsidR="002C1D48" w:rsidRDefault="002C1D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40785"/>
    <w:rsid w:val="000912FA"/>
    <w:rsid w:val="00121E7F"/>
    <w:rsid w:val="00143897"/>
    <w:rsid w:val="001B673F"/>
    <w:rsid w:val="001C5044"/>
    <w:rsid w:val="0023454E"/>
    <w:rsid w:val="00266038"/>
    <w:rsid w:val="00273853"/>
    <w:rsid w:val="00273EA0"/>
    <w:rsid w:val="00282D75"/>
    <w:rsid w:val="002C03B8"/>
    <w:rsid w:val="002C1D48"/>
    <w:rsid w:val="003416E1"/>
    <w:rsid w:val="004A2CFB"/>
    <w:rsid w:val="004E0FEB"/>
    <w:rsid w:val="004F0B8E"/>
    <w:rsid w:val="004F2073"/>
    <w:rsid w:val="00536A7E"/>
    <w:rsid w:val="00566F3E"/>
    <w:rsid w:val="00603D4C"/>
    <w:rsid w:val="00627499"/>
    <w:rsid w:val="00651BD4"/>
    <w:rsid w:val="00653F3D"/>
    <w:rsid w:val="00672B66"/>
    <w:rsid w:val="00736051"/>
    <w:rsid w:val="00775A88"/>
    <w:rsid w:val="007B789F"/>
    <w:rsid w:val="009111A5"/>
    <w:rsid w:val="00A85B4F"/>
    <w:rsid w:val="00AD32E3"/>
    <w:rsid w:val="00B06CC9"/>
    <w:rsid w:val="00B36172"/>
    <w:rsid w:val="00B54AF5"/>
    <w:rsid w:val="00B739C2"/>
    <w:rsid w:val="00BE4307"/>
    <w:rsid w:val="00C54A70"/>
    <w:rsid w:val="00C56C34"/>
    <w:rsid w:val="00D96FD3"/>
    <w:rsid w:val="00DB60AD"/>
    <w:rsid w:val="00DC2FD2"/>
    <w:rsid w:val="00DE212C"/>
    <w:rsid w:val="00F527D3"/>
    <w:rsid w:val="00FA3AE9"/>
    <w:rsid w:val="00FA47F6"/>
    <w:rsid w:val="00FD68D4"/>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numbering" Target="numbering.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Words>
  <Characters>7</Characters>
  <Application>Microsoft Office Word</Application>
  <DocSecurity>0</DocSecurity>
  <Lines>25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4</cp:revision>
  <dcterms:created xsi:type="dcterms:W3CDTF">2024-07-09T06:39:00Z</dcterms:created>
  <dcterms:modified xsi:type="dcterms:W3CDTF">2026-02-06T12:56:00Z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7570665d35f84d93cf7404b1ef2fe62a404e5e61b980065e8fc44395e4b6c69c</vt:lpwstr>
  </property>
</Properties>
</file>