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Absence management: line manager guide</w:t>
      </w:r>
    </w:p>
    <w:p>
      <w:pPr>
        <w:pStyle w:val="Heading1"/>
        <w:spacing w:line="360" w:lineRule="auto"/>
      </w:pPr>
      <w:r>
        <w:t>Short term absence</w:t>
      </w:r>
    </w:p>
    <w:p>
      <w:pPr>
        <w:spacing w:line="360" w:lineRule="auto"/>
        <w:jc w:val="left"/>
      </w:pPr>
      <w:r>
        <w:rPr>
          <w:rFonts w:ascii="Arial" w:hAnsi="Arial"/>
          <w:sz w:val="24"/>
        </w:rPr>
        <w:t>If an employee cannot come to work because of illness, they must tell their line manager. They must follow the sickness reporting procedure in the Employee Handbook. The employee must call the line manager themselves to explain why they cannot come to work. A text message or email is not normally an acceptable way to report absence.</w:t>
      </w:r>
    </w:p>
    <w:p>
      <w:pPr>
        <w:spacing w:line="360" w:lineRule="auto"/>
        <w:jc w:val="left"/>
      </w:pPr>
      <w:r>
        <w:rPr>
          <w:rFonts w:ascii="Arial" w:hAnsi="Arial"/>
          <w:sz w:val="24"/>
        </w:rPr>
        <w:t>The employee must also say whether they expect to return to work the next day. If they are still not fit for work the next day, they must follow the same reporting process again.</w:t>
      </w:r>
    </w:p>
    <w:p>
      <w:pPr>
        <w:pStyle w:val="Heading2"/>
        <w:spacing w:line="360" w:lineRule="auto"/>
      </w:pPr>
      <w:r>
        <w:t>Recording absence details</w:t>
      </w:r>
    </w:p>
    <w:p>
      <w:pPr>
        <w:spacing w:line="360" w:lineRule="auto"/>
        <w:jc w:val="left"/>
      </w:pPr>
      <w:r>
        <w:rPr>
          <w:rFonts w:ascii="Arial" w:hAnsi="Arial"/>
          <w:sz w:val="24"/>
        </w:rPr>
        <w:t>You must record the employee's absence in the internal absence management system or HR information system (HRIS). Include the dates of the absence and the reason for it. If your company has a different process for recording absence, follow that instead.</w:t>
      </w:r>
    </w:p>
    <w:p>
      <w:pPr>
        <w:spacing w:line="360" w:lineRule="auto"/>
        <w:jc w:val="left"/>
      </w:pPr>
      <w:r>
        <w:rPr>
          <w:rFonts w:ascii="Arial" w:hAnsi="Arial"/>
          <w:sz w:val="24"/>
        </w:rPr>
        <w:t>You must also tell HR about the absence, so payroll can be notified if needed. Depending on company policy, the employee may be entitled to Statutory Sick Pay (SSP) or Company Sick Pay.</w:t>
      </w:r>
    </w:p>
    <w:p>
      <w:pPr>
        <w:pStyle w:val="Heading2"/>
        <w:spacing w:line="360" w:lineRule="auto"/>
      </w:pPr>
      <w:r>
        <w:t>No contact from the employee</w:t>
      </w:r>
    </w:p>
    <w:p>
      <w:pPr>
        <w:spacing w:line="360" w:lineRule="auto"/>
        <w:jc w:val="left"/>
      </w:pPr>
      <w:r>
        <w:rPr>
          <w:rFonts w:ascii="Arial" w:hAnsi="Arial"/>
          <w:sz w:val="24"/>
        </w:rPr>
        <w:t>If the employee does not follow the correct notification procedure and does not contact you, you must try to contact them by phone or email.</w:t>
      </w:r>
    </w:p>
    <w:p>
      <w:pPr>
        <w:spacing w:line="360" w:lineRule="auto"/>
        <w:jc w:val="left"/>
      </w:pPr>
      <w:r>
        <w:rPr>
          <w:rFonts w:ascii="Arial" w:hAnsi="Arial"/>
          <w:sz w:val="24"/>
        </w:rPr>
        <w:t>If you cannot reach the employee and they do not make contact, you may need to follow the disciplinary procedure. This depends on the specific circumstances.</w:t>
      </w:r>
    </w:p>
    <w:p>
      <w:pPr>
        <w:spacing w:line="360" w:lineRule="auto"/>
        <w:jc w:val="left"/>
      </w:pPr>
      <w:r>
        <w:rPr>
          <w:rFonts w:ascii="Arial" w:hAnsi="Arial"/>
          <w:sz w:val="24"/>
        </w:rPr>
        <w:t>If the employee is likely to be off work for more than 7 calendar days, they must get a fit note from their doctor. A doctor is also known as a GP. After this first mention, this guide uses the term GP.</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If the employee is likely to be off work with long-term sickness absence, you must follow the long-term absence procedure. Contact Breathing Space HR or your company's HR lead at this point.</w:t>
      </w:r>
    </w:p>
    <w:p>
      <w:pPr>
        <w:pStyle w:val="Heading2"/>
        <w:spacing w:line="360" w:lineRule="auto"/>
      </w:pPr>
      <w:r>
        <w:t>Return to work discussion</w:t>
      </w:r>
    </w:p>
    <w:p>
      <w:pPr>
        <w:spacing w:line="360" w:lineRule="auto"/>
        <w:jc w:val="left"/>
      </w:pPr>
      <w:r>
        <w:rPr>
          <w:rFonts w:ascii="Arial" w:hAnsi="Arial"/>
          <w:sz w:val="24"/>
        </w:rPr>
        <w:t>Once the employee returns to work after sickness absence, you must hold a return to work meeting and complete a return to work form. In this meeting, you must discuss the reasons for the absence and collect the fit note or self-certification form. If your company monitors the Bradford Factor score, a way of measuring how often and how long an employee has been absent, discuss this too.</w:t>
      </w:r>
    </w:p>
    <w:p>
      <w:pPr>
        <w:spacing w:line="360" w:lineRule="auto"/>
        <w:jc w:val="left"/>
      </w:pPr>
      <w:r>
        <w:rPr>
          <w:rFonts w:ascii="Arial" w:hAnsi="Arial"/>
          <w:sz w:val="24"/>
        </w:rPr>
        <w:t>You must also discuss any adjustments that may help support the employee's return to work.</w:t>
      </w:r>
    </w:p>
    <w:p>
      <w:pPr>
        <w:spacing w:line="360" w:lineRule="auto"/>
        <w:jc w:val="left"/>
      </w:pPr>
      <w:r>
        <w:rPr>
          <w:rFonts w:ascii="Arial" w:hAnsi="Arial"/>
          <w:sz w:val="24"/>
        </w:rPr>
        <w:t>If your company records Bradford Factor scores, the threshold points and the appropriate actions will be set out in the appropriate policy. Refer to that policy for the most up-to-date process to follow.</w:t>
      </w:r>
    </w:p>
    <w:p>
      <w:pPr>
        <w:spacing w:line="360" w:lineRule="auto"/>
        <w:jc w:val="left"/>
      </w:pPr>
      <w:r>
        <w:rPr>
          <w:rFonts w:ascii="Arial" w:hAnsi="Arial"/>
          <w:sz w:val="24"/>
        </w:rPr>
        <w:t>You must update the internal absence management system or HRIS with the return to work information and any discussion that took place. You must tell HR promptly that the employee has returned to work.</w:t>
      </w:r>
    </w:p>
    <w:p>
      <w:pPr>
        <w:pStyle w:val="Heading1"/>
        <w:spacing w:line="360" w:lineRule="auto"/>
      </w:pPr>
      <w:r>
        <w:t>Long term absence</w:t>
      </w:r>
    </w:p>
    <w:p>
      <w:pPr>
        <w:spacing w:line="360" w:lineRule="auto"/>
        <w:jc w:val="left"/>
      </w:pPr>
      <w:r>
        <w:rPr>
          <w:rFonts w:ascii="Arial" w:hAnsi="Arial"/>
          <w:sz w:val="24"/>
        </w:rPr>
        <w:t>Employees may sometimes be off work for several weeks because of sickness. If this happens, you need to keep the following points in mind.</w:t>
      </w:r>
    </w:p>
    <w:p>
      <w:pPr>
        <w:pStyle w:val="ListParagraph"/>
        <w:numPr>
          <w:ilvl w:val="0"/>
          <w:numId w:val="2"/>
        </w:numPr>
        <w:spacing w:line="360" w:lineRule="auto"/>
      </w:pPr>
      <w:r>
        <w:rPr>
          <w:rFonts w:ascii="Arial" w:hAnsi="Arial"/>
          <w:sz w:val="24"/>
        </w:rPr>
        <w:t>Ask the employee what is causing their absence, so you can estimate how long they may be off work.</w:t>
      </w:r>
    </w:p>
    <w:p>
      <w:pPr>
        <w:pStyle w:val="ListParagraph"/>
        <w:numPr>
          <w:ilvl w:val="0"/>
          <w:numId w:val="2"/>
        </w:numPr>
        <w:spacing w:line="360" w:lineRule="auto"/>
      </w:pPr>
      <w:r>
        <w:rPr>
          <w:rFonts w:ascii="Arial" w:hAnsi="Arial"/>
          <w:b/>
          <w:sz w:val="24"/>
        </w:rPr>
        <w:t>Must do:</w:t>
      </w:r>
      <w:r>
        <w:rPr>
          <w:rFonts w:ascii="Arial" w:hAnsi="Arial"/>
          <w:sz w:val="24"/>
        </w:rPr>
        <w:t xml:space="preserve"> If the absence lasts longer than 7 days, the employee must get a fit note from their GP.</w:t>
      </w:r>
    </w:p>
    <w:p>
      <w:pPr>
        <w:pStyle w:val="ListParagraph"/>
        <w:numPr>
          <w:ilvl w:val="0"/>
          <w:numId w:val="2"/>
        </w:numPr>
        <w:spacing w:line="360" w:lineRule="auto"/>
      </w:pPr>
      <w:r>
        <w:rPr>
          <w:rFonts w:ascii="Arial" w:hAnsi="Arial"/>
          <w:sz w:val="24"/>
        </w:rPr>
        <w:t>Find out when the current fit note expires.</w:t>
      </w:r>
    </w:p>
    <w:p>
      <w:pPr>
        <w:pStyle w:val="ListParagraph"/>
        <w:numPr>
          <w:ilvl w:val="0"/>
          <w:numId w:val="2"/>
        </w:numPr>
        <w:spacing w:line="360" w:lineRule="auto"/>
      </w:pPr>
      <w:r>
        <w:rPr>
          <w:rFonts w:ascii="Arial" w:hAnsi="Arial"/>
          <w:sz w:val="24"/>
        </w:rPr>
        <w:t>The employee may not return to work when the fit note expires, as their GP may sign them off for a further period.</w:t>
      </w:r>
    </w:p>
    <w:p>
      <w:pPr>
        <w:pStyle w:val="ListParagraph"/>
        <w:numPr>
          <w:ilvl w:val="0"/>
          <w:numId w:val="2"/>
        </w:numPr>
        <w:spacing w:line="360" w:lineRule="auto"/>
      </w:pPr>
      <w:r>
        <w:rPr>
          <w:rFonts w:ascii="Arial" w:hAnsi="Arial"/>
          <w:sz w:val="24"/>
        </w:rPr>
        <w:t>Consider redistributing the employee's work if you expect them to be off for a longer period.</w:t>
      </w:r>
    </w:p>
    <w:p>
      <w:pPr>
        <w:pStyle w:val="ListParagraph"/>
        <w:numPr>
          <w:ilvl w:val="0"/>
          <w:numId w:val="2"/>
        </w:numPr>
        <w:spacing w:line="360" w:lineRule="auto"/>
      </w:pPr>
      <w:r>
        <w:rPr>
          <w:rFonts w:ascii="Arial" w:hAnsi="Arial"/>
          <w:sz w:val="24"/>
        </w:rPr>
        <w:t>Keep in contact with the employee to check how they are doing and whether anything has changed in their circumstances.</w:t>
      </w:r>
    </w:p>
    <w:p>
      <w:pPr>
        <w:pStyle w:val="ListParagraph"/>
        <w:numPr>
          <w:ilvl w:val="0"/>
          <w:numId w:val="2"/>
        </w:numPr>
        <w:spacing w:line="360" w:lineRule="auto"/>
      </w:pPr>
      <w:r>
        <w:rPr>
          <w:rFonts w:ascii="Arial" w:hAnsi="Arial"/>
          <w:sz w:val="24"/>
        </w:rPr>
        <w:t>Ask the employee if they are comfortable with the contact level, and agree how often you will be in touch.</w:t>
      </w:r>
    </w:p>
    <w:p>
      <w:pPr>
        <w:pStyle w:val="ListParagraph"/>
        <w:numPr>
          <w:ilvl w:val="0"/>
          <w:numId w:val="2"/>
        </w:numPr>
        <w:spacing w:line="360" w:lineRule="auto"/>
      </w:pPr>
      <w:r>
        <w:rPr>
          <w:rFonts w:ascii="Arial" w:hAnsi="Arial"/>
          <w:sz w:val="24"/>
        </w:rPr>
        <w:t>Be supportive wherever possible.</w:t>
      </w:r>
    </w:p>
    <w:p>
      <w:pPr>
        <w:pStyle w:val="ListParagraph"/>
        <w:numPr>
          <w:ilvl w:val="0"/>
          <w:numId w:val="2"/>
        </w:numPr>
        <w:spacing w:line="360" w:lineRule="auto"/>
      </w:pPr>
      <w:r>
        <w:rPr>
          <w:rFonts w:ascii="Arial" w:hAnsi="Arial"/>
          <w:sz w:val="24"/>
        </w:rPr>
        <w:t>Tell HR about the absence, so payroll can be notified and the pay adjusted if needed.</w:t>
      </w:r>
    </w:p>
    <w:p>
      <w:pPr>
        <w:pStyle w:val="ListParagraph"/>
        <w:numPr>
          <w:ilvl w:val="0"/>
          <w:numId w:val="2"/>
        </w:numPr>
        <w:spacing w:line="360" w:lineRule="auto"/>
      </w:pPr>
      <w:r>
        <w:rPr>
          <w:rFonts w:ascii="Arial" w:hAnsi="Arial"/>
          <w:sz w:val="24"/>
        </w:rPr>
        <w:t>Depending on company policy, the employee may be entitled to SSP or Company Sick Pay.</w:t>
      </w:r>
    </w:p>
    <w:p>
      <w:pPr>
        <w:pStyle w:val="ListParagraph"/>
        <w:numPr>
          <w:ilvl w:val="0"/>
          <w:numId w:val="2"/>
        </w:numPr>
        <w:spacing w:line="360" w:lineRule="auto"/>
      </w:pPr>
      <w:r>
        <w:rPr>
          <w:rFonts w:ascii="Arial" w:hAnsi="Arial"/>
          <w:sz w:val="24"/>
        </w:rPr>
        <w:t>If the employee has been off continuously for 4 weeks or more, you can consider a referral to the Fit for Work Scheme. You could also get an Occupational Health report from an Occupational Health specialist.</w:t>
      </w:r>
    </w:p>
    <w:p>
      <w:pPr>
        <w:pStyle w:val="ListParagraph"/>
        <w:numPr>
          <w:ilvl w:val="0"/>
          <w:numId w:val="2"/>
        </w:numPr>
        <w:spacing w:line="360" w:lineRule="auto"/>
      </w:pPr>
      <w:r>
        <w:rPr>
          <w:rFonts w:ascii="Arial" w:hAnsi="Arial"/>
          <w:b/>
          <w:sz w:val="24"/>
        </w:rPr>
        <w:t>Must do:</w:t>
      </w:r>
      <w:r>
        <w:rPr>
          <w:rFonts w:ascii="Arial" w:hAnsi="Arial"/>
          <w:sz w:val="24"/>
        </w:rPr>
        <w:t xml:space="preserve"> You must get the employee's agreement before referring them to either of these.</w:t>
      </w:r>
    </w:p>
    <w:p>
      <w:pPr>
        <w:pStyle w:val="ListParagraph"/>
        <w:numPr>
          <w:ilvl w:val="0"/>
          <w:numId w:val="2"/>
        </w:numPr>
        <w:spacing w:line="360" w:lineRule="auto"/>
      </w:pPr>
      <w:r>
        <w:rPr>
          <w:rFonts w:ascii="Arial" w:hAnsi="Arial"/>
          <w:sz w:val="24"/>
        </w:rPr>
        <w:t>Try to find adjustments that could help the employee return to work, such as working from home.</w:t>
      </w:r>
    </w:p>
    <w:p>
      <w:pPr>
        <w:pStyle w:val="ListParagraph"/>
        <w:numPr>
          <w:ilvl w:val="0"/>
          <w:numId w:val="2"/>
        </w:numPr>
        <w:spacing w:line="360" w:lineRule="auto"/>
      </w:pPr>
      <w:r>
        <w:rPr>
          <w:rFonts w:ascii="Arial" w:hAnsi="Arial"/>
          <w:sz w:val="24"/>
        </w:rPr>
        <w:t>Depending on the circumstances, you can also consider reduced hours or changed responsibilities.</w:t>
      </w:r>
    </w:p>
    <w:p>
      <w:pPr>
        <w:pStyle w:val="ListParagraph"/>
        <w:numPr>
          <w:ilvl w:val="0"/>
          <w:numId w:val="2"/>
        </w:numPr>
        <w:spacing w:line="360" w:lineRule="auto"/>
      </w:pPr>
      <w:r>
        <w:rPr>
          <w:rFonts w:ascii="Arial" w:hAnsi="Arial"/>
          <w:b/>
          <w:sz w:val="24"/>
        </w:rPr>
        <w:t>Must do: An employee who has been off with long-term illness must not return to work until their GP signs them off as fit. They must also wait until any necessary adjustments are in place.</w:t>
      </w:r>
      <w:r>
        <w:rPr>
          <w:rFonts w:ascii="Arial" w:hAnsi="Arial"/>
          <w:sz w:val="24"/>
        </w:rPr>
      </w:r>
    </w:p>
    <w:p>
      <w:pPr>
        <w:pStyle w:val="ListParagraph"/>
        <w:numPr>
          <w:ilvl w:val="0"/>
          <w:numId w:val="2"/>
        </w:numPr>
        <w:spacing w:line="360" w:lineRule="auto"/>
      </w:pPr>
      <w:r>
        <w:rPr>
          <w:rFonts w:ascii="Arial" w:hAnsi="Arial"/>
          <w:sz w:val="24"/>
        </w:rPr>
        <w:t>If the employee is unlikely to return to work, contact Breathing Space HR and check the company's internal policies for guidance on how to proceed.</w:t>
      </w:r>
    </w:p>
    <w:p>
      <w:pPr>
        <w:pStyle w:val="Heading2"/>
        <w:spacing w:line="360" w:lineRule="auto"/>
      </w:pPr>
      <w:r>
        <w:t>Return to work discussion</w:t>
      </w:r>
    </w:p>
    <w:p>
      <w:pPr>
        <w:spacing w:line="360" w:lineRule="auto"/>
        <w:jc w:val="left"/>
      </w:pPr>
      <w:r>
        <w:rPr>
          <w:rFonts w:ascii="Arial" w:hAnsi="Arial"/>
          <w:sz w:val="24"/>
        </w:rPr>
        <w:t>Once the employee returns to work after long-term sickness absence, you must hold a return to work meeting and complete a return to work form. In this meeting, you must discuss the reasons for the absence and collect the fit note or self-certification form. If your company monitors the Bradford Factor score, discuss this too.</w:t>
      </w:r>
    </w:p>
    <w:p>
      <w:pPr>
        <w:spacing w:line="360" w:lineRule="auto"/>
        <w:jc w:val="left"/>
      </w:pPr>
      <w:r>
        <w:rPr>
          <w:rFonts w:ascii="Arial" w:hAnsi="Arial"/>
          <w:sz w:val="24"/>
        </w:rPr>
        <w:t>You must also discuss any adjustments that may help support the employee's return to work.</w:t>
      </w:r>
    </w:p>
    <w:p>
      <w:pPr>
        <w:spacing w:line="360" w:lineRule="auto"/>
        <w:jc w:val="left"/>
      </w:pPr>
      <w:r>
        <w:rPr>
          <w:rFonts w:ascii="Arial" w:hAnsi="Arial"/>
          <w:sz w:val="24"/>
        </w:rPr>
        <w:t>If your company records Bradford Factor scores, the threshold points and the appropriate actions will be set out in the appropriate policy. Refer to that policy for the most up-to-date process to follow.</w:t>
      </w:r>
    </w:p>
    <w:p>
      <w:pPr>
        <w:spacing w:line="360" w:lineRule="auto"/>
        <w:jc w:val="left"/>
      </w:pPr>
      <w:r>
        <w:rPr>
          <w:rFonts w:ascii="Arial" w:hAnsi="Arial"/>
          <w:sz w:val="24"/>
        </w:rPr>
        <w:t>You must update the internal absence management system or HRIS with the return to work information and any discussion that took place.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