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C46078" w14:textId="7555A5E1" w:rsidR="00FB27CA" w:rsidRDefault="00000000" w:rsidP="00FB27CA">
      <w:pPr>
        <w:keepNext/>
        <w:keepLines/>
        <w:spacing w:before="240" w:after="0"/>
        <w:jc w:val="both"/>
        <w:outlineLvl w:val="0"/>
        <w:rPr>
          <w:rFonts w:eastAsiaTheme="majorEastAsia" w:cstheme="minorHAnsi"/>
          <w:b/>
          <w:sz w:val="28"/>
          <w:szCs w:val="28"/>
          <w:lang w:val="en-US"/>
        </w:rPr>
      </w:pPr>
      <w:bookmarkStart w:id="0" w:name="_Toc112406427"/>
      <w:r w:rsidRPr="00FB27CA">
        <w:rPr>
          <w:rFonts w:eastAsiaTheme="majorEastAsia" w:cstheme="minorHAnsi"/>
          <w:b/>
          <w:sz w:val="28"/>
          <w:szCs w:val="28"/>
          <w:lang w:val="en-US"/>
        </w:rPr>
        <w:t>Holiday Policy</w:t>
      </w:r>
      <w:bookmarkEnd w:id="0"/>
      <w:r w:rsidR="00986F10">
        <w:rPr>
          <w:rFonts w:eastAsiaTheme="majorEastAsia" w:cstheme="minorHAnsi"/>
          <w:b/>
          <w:sz w:val="28"/>
          <w:szCs w:val="28"/>
          <w:lang w:val="en-US"/>
        </w:rPr>
        <w:t xml:space="preserve"> (including holiday pay)</w:t>
      </w:r>
    </w:p>
    <w:p w14:paraId="579C2C66" w14:textId="4EA727B7" w:rsidR="00FB27CA" w:rsidRPr="00FB27CA" w:rsidRDefault="00000000" w:rsidP="00FB27CA">
      <w:pPr>
        <w:keepNext/>
        <w:keepLines/>
        <w:spacing w:before="240" w:after="0" w:line="360" w:lineRule="auto"/>
        <w:jc w:val="both"/>
        <w:outlineLvl w:val="0"/>
        <w:rPr>
          <w:rFonts w:eastAsiaTheme="majorEastAsia" w:cstheme="minorHAnsi"/>
          <w:b/>
          <w:sz w:val="28"/>
          <w:szCs w:val="28"/>
          <w:lang w:val="en-US"/>
        </w:rPr>
      </w:pPr>
      <w:r w:rsidRPr="00FB27CA">
        <w:t>Your holiday entitlement is detailed in your contract.</w:t>
      </w:r>
      <w:r>
        <w:t xml:space="preserve"> </w:t>
      </w:r>
      <w:r w:rsidRPr="00FB27CA">
        <w:t xml:space="preserve">The holiday year runs from </w:t>
      </w:r>
      <w:r w:rsidRPr="00FB27CA">
        <w:rPr>
          <w:highlight w:val="yellow"/>
        </w:rPr>
        <w:t>[date]</w:t>
      </w:r>
      <w:r w:rsidRPr="00FB27CA">
        <w:t xml:space="preserve"> to </w:t>
      </w:r>
      <w:r w:rsidRPr="00FB27CA">
        <w:rPr>
          <w:highlight w:val="yellow"/>
        </w:rPr>
        <w:t>[date]</w:t>
      </w:r>
    </w:p>
    <w:p w14:paraId="0B21B828" w14:textId="77777777" w:rsidR="00632386" w:rsidRDefault="00000000" w:rsidP="00FB27CA">
      <w:pPr>
        <w:spacing w:line="360" w:lineRule="auto"/>
        <w:jc w:val="both"/>
      </w:pPr>
      <w:r w:rsidRPr="00FB27CA">
        <w:t xml:space="preserve">Except where you are absent on long-term sick leave, all holidays must be taken during the holiday year in which it is accrued. </w:t>
      </w:r>
    </w:p>
    <w:p w14:paraId="1D601980" w14:textId="47686619" w:rsidR="00FB27CA" w:rsidRPr="00FB27CA" w:rsidRDefault="00000000" w:rsidP="00FB27CA">
      <w:pPr>
        <w:spacing w:line="360" w:lineRule="auto"/>
        <w:jc w:val="both"/>
      </w:pPr>
      <w:r w:rsidRPr="00FB27CA">
        <w:rPr>
          <w:highlight w:val="yellow"/>
        </w:rPr>
        <w:t>In exceptional circumstances</w:t>
      </w:r>
      <w:r>
        <w:rPr>
          <w:highlight w:val="yellow"/>
        </w:rPr>
        <w:t>,</w:t>
      </w:r>
      <w:r w:rsidRPr="00FB27CA">
        <w:rPr>
          <w:highlight w:val="yellow"/>
        </w:rPr>
        <w:t xml:space="preserve"> a maximum of [number] days may be carried over from one holiday year to the next, but this can be done only with the prior written approval of your line manager/senior management.</w:t>
      </w:r>
    </w:p>
    <w:p w14:paraId="0ABF122E" w14:textId="671E93C3" w:rsidR="00FB27CA" w:rsidRPr="00FB27CA" w:rsidRDefault="00000000" w:rsidP="00FB27CA">
      <w:pPr>
        <w:spacing w:line="360" w:lineRule="auto"/>
        <w:jc w:val="both"/>
      </w:pPr>
      <w:r w:rsidRPr="00FB27CA">
        <w:t>All holiday dates must be approved in advance by your line manager.   You must give as much notice as possible of proposed holiday dates to ensure adequate staffing coverage. Such notice must be at least twice the number of working days you wish to take as annual leave.</w:t>
      </w:r>
    </w:p>
    <w:p w14:paraId="586CEEA5" w14:textId="37A6732D" w:rsidR="00FB27CA" w:rsidRDefault="00000000" w:rsidP="00FB27CA">
      <w:pPr>
        <w:spacing w:line="360" w:lineRule="auto"/>
        <w:jc w:val="both"/>
      </w:pPr>
      <w:r w:rsidRPr="00FB27CA">
        <w:t xml:space="preserve">You must make arrangements for holidays and travel with your line </w:t>
      </w:r>
      <w:r w:rsidR="00801DD2">
        <w:t>manager’s</w:t>
      </w:r>
      <w:r w:rsidRPr="00FB27CA">
        <w:t xml:space="preserve"> authorisation for the holiday leave.</w:t>
      </w:r>
      <w:r>
        <w:t xml:space="preserve"> </w:t>
      </w:r>
      <w:r w:rsidR="00632386">
        <w:t>We</w:t>
      </w:r>
      <w:r w:rsidRPr="00FB27CA">
        <w:t xml:space="preserve"> will not be responsible for any losses incurred by booking travel without leave authorisation.</w:t>
      </w:r>
    </w:p>
    <w:p w14:paraId="32B6EAA3" w14:textId="108DE02F" w:rsidR="00FB27CA" w:rsidRDefault="00000000" w:rsidP="00FB27CA">
      <w:pPr>
        <w:spacing w:line="360" w:lineRule="auto"/>
        <w:jc w:val="both"/>
      </w:pPr>
      <w:r>
        <w:rPr>
          <w:highlight w:val="yellow"/>
          <w:lang w:val="en-US"/>
        </w:rPr>
        <w:t>We</w:t>
      </w:r>
      <w:r w:rsidRPr="00FB27CA">
        <w:rPr>
          <w:highlight w:val="yellow"/>
          <w:lang w:val="en-US"/>
        </w:rPr>
        <w:t xml:space="preserve"> may ask you to use days from your holiday entitlement to cover the site closure over Christmas, which closes </w:t>
      </w:r>
      <w:r>
        <w:rPr>
          <w:highlight w:val="yellow"/>
          <w:lang w:val="en-US"/>
        </w:rPr>
        <w:t>before</w:t>
      </w:r>
      <w:r w:rsidRPr="00FB27CA">
        <w:rPr>
          <w:highlight w:val="yellow"/>
          <w:lang w:val="en-US"/>
        </w:rPr>
        <w:t xml:space="preserve"> Christmas and re-opens after New </w:t>
      </w:r>
      <w:r w:rsidR="00801DD2">
        <w:rPr>
          <w:highlight w:val="yellow"/>
          <w:lang w:val="en-US"/>
        </w:rPr>
        <w:t>Year’s</w:t>
      </w:r>
      <w:r w:rsidRPr="00FB27CA">
        <w:rPr>
          <w:highlight w:val="yellow"/>
          <w:lang w:val="en-US"/>
        </w:rPr>
        <w:t xml:space="preserve"> Day. This will vary each year depending on the dates.</w:t>
      </w:r>
      <w:r w:rsidRPr="00FB27CA">
        <w:rPr>
          <w:lang w:val="en-US"/>
        </w:rPr>
        <w:t xml:space="preserve"> </w:t>
      </w:r>
      <w:bookmarkStart w:id="1" w:name="_Toc112406428"/>
    </w:p>
    <w:p w14:paraId="321F1817" w14:textId="56987B16" w:rsidR="00FB27CA" w:rsidRPr="00FB27CA" w:rsidRDefault="00000000" w:rsidP="00FB27CA">
      <w:pPr>
        <w:spacing w:line="360" w:lineRule="auto"/>
        <w:jc w:val="both"/>
      </w:pPr>
      <w:r w:rsidRPr="00FB27CA">
        <w:rPr>
          <w:rFonts w:eastAsiaTheme="majorEastAsia" w:cstheme="minorHAnsi"/>
          <w:b/>
          <w:sz w:val="24"/>
          <w:szCs w:val="24"/>
        </w:rPr>
        <w:t>Holiday Pay</w:t>
      </w:r>
      <w:bookmarkEnd w:id="1"/>
    </w:p>
    <w:p w14:paraId="6DEBE9BE" w14:textId="24DD2317" w:rsidR="00FB27CA" w:rsidRPr="00FB27CA" w:rsidRDefault="00000000" w:rsidP="00FB27CA">
      <w:pPr>
        <w:spacing w:line="360" w:lineRule="auto"/>
        <w:jc w:val="both"/>
      </w:pPr>
      <w:r w:rsidRPr="00FB27CA">
        <w:t xml:space="preserve">Holiday pay is calculated </w:t>
      </w:r>
      <w:r>
        <w:t>based on</w:t>
      </w:r>
      <w:r w:rsidRPr="00FB27CA">
        <w:t xml:space="preserve"> your current rate of pay</w:t>
      </w:r>
      <w:r>
        <w:t>,</w:t>
      </w:r>
      <w:r w:rsidRPr="00FB27CA">
        <w:t xml:space="preserve"> including commission payments/overtime/travelling-time allowances if there is a settled and regular pattern.</w:t>
      </w:r>
    </w:p>
    <w:p w14:paraId="4C3B3EB4" w14:textId="34E59474" w:rsidR="00FB27CA" w:rsidRDefault="00000000" w:rsidP="00FB27CA">
      <w:pPr>
        <w:spacing w:line="360" w:lineRule="auto"/>
        <w:jc w:val="both"/>
      </w:pPr>
      <w:r>
        <w:t>No payment will be</w:t>
      </w:r>
      <w:r w:rsidRPr="00FB27CA">
        <w:t xml:space="preserve"> in lieu of any holiday not taken (except on termination).</w:t>
      </w:r>
      <w:bookmarkStart w:id="2" w:name="_Toc112406429"/>
    </w:p>
    <w:p w14:paraId="6F72BECD" w14:textId="5DCAF518" w:rsidR="00FB27CA" w:rsidRPr="00FB27CA" w:rsidRDefault="00000000" w:rsidP="00FB27CA">
      <w:pPr>
        <w:spacing w:line="360" w:lineRule="auto"/>
        <w:jc w:val="both"/>
      </w:pPr>
      <w:r w:rsidRPr="00FB27CA">
        <w:rPr>
          <w:rFonts w:eastAsiaTheme="majorEastAsia" w:cstheme="minorHAnsi"/>
          <w:b/>
          <w:sz w:val="24"/>
          <w:szCs w:val="24"/>
        </w:rPr>
        <w:t>Zero Hours /Term Time Employees Holiday Pay</w:t>
      </w:r>
      <w:bookmarkEnd w:id="2"/>
      <w:r w:rsidRPr="00FB27CA">
        <w:rPr>
          <w:rFonts w:eastAsiaTheme="majorEastAsia" w:cstheme="minorHAnsi"/>
          <w:b/>
          <w:sz w:val="24"/>
          <w:szCs w:val="24"/>
        </w:rPr>
        <w:t xml:space="preserve"> </w:t>
      </w:r>
    </w:p>
    <w:p w14:paraId="200EA8E0" w14:textId="7C8B71A7" w:rsidR="00FB27CA" w:rsidRPr="00FB27CA" w:rsidRDefault="00000000" w:rsidP="00FB27CA">
      <w:pPr>
        <w:spacing w:line="360" w:lineRule="auto"/>
        <w:jc w:val="both"/>
      </w:pPr>
      <w:bookmarkStart w:id="3" w:name="_Hlk112234723"/>
      <w:r w:rsidRPr="00FB27CA">
        <w:t>As a zero hours/term time employee, the 52 weeks immediately prior to the period taken (or designated) as leave is used to calculate your total gross pay</w:t>
      </w:r>
      <w:r>
        <w:t>,</w:t>
      </w:r>
      <w:r w:rsidRPr="00FB27CA">
        <w:t xml:space="preserve"> which will then be divided by 52 to obtain your average weekly pay.</w:t>
      </w:r>
      <w:r>
        <w:t xml:space="preserve"> </w:t>
      </w:r>
      <w:r w:rsidRPr="00FB27CA">
        <w:t xml:space="preserve">Your average weekly pay will be the amount of holiday pay you receive per full week of annual leave.   When calculating the average weekly pay, </w:t>
      </w:r>
      <w:r w:rsidR="00632386">
        <w:t>we</w:t>
      </w:r>
      <w:r w:rsidRPr="00FB27CA">
        <w:t xml:space="preserve"> will disregard any weeks in which you earned no pay. The 52 weeks will be extended up to a maximum of 104 weeks, o that there are 52 weeks of earnings used in calculating your </w:t>
      </w:r>
      <w:r>
        <w:t>total gross</w:t>
      </w:r>
      <w:r w:rsidRPr="00FB27CA">
        <w:t xml:space="preserve"> pay.    </w:t>
      </w:r>
    </w:p>
    <w:bookmarkEnd w:id="3"/>
    <w:p w14:paraId="6D714A27" w14:textId="647F7916" w:rsidR="00FB27CA" w:rsidRPr="00FB27CA" w:rsidRDefault="00000000" w:rsidP="00FB27CA">
      <w:pPr>
        <w:spacing w:line="360" w:lineRule="auto"/>
        <w:jc w:val="both"/>
      </w:pPr>
      <w:r>
        <w:t>We</w:t>
      </w:r>
      <w:r w:rsidRPr="00FB27CA">
        <w:t xml:space="preserve"> will re-run the average weekly pay calculation each time you take annual leave to ensure that the relevant 52 weeks are used for each annual leave period.</w:t>
      </w:r>
    </w:p>
    <w:p w14:paraId="2E369D86" w14:textId="72C6EBD8" w:rsidR="00FB27CA" w:rsidRPr="00FB27CA" w:rsidRDefault="00000000" w:rsidP="00FB27CA">
      <w:pPr>
        <w:spacing w:line="360" w:lineRule="auto"/>
        <w:jc w:val="both"/>
      </w:pPr>
      <w:r w:rsidRPr="00FB27CA">
        <w:lastRenderedPageBreak/>
        <w:t>If you have not yet been employed for 52 weeks, your holiday pay will be calculated using the amount of completed weeks you have been employed, and your holiday pay will be calculated using the average pay you received over those completed weeks, disregarding any weeks where there have been no earnings.</w:t>
      </w:r>
      <w:r>
        <w:t xml:space="preserve"> </w:t>
      </w:r>
      <w:r w:rsidRPr="00FB27CA">
        <w:t>The minimum holiday entitlement is 20 days + 8 bank holidays, totalling 28 days (i.e. 5.6 weeks).</w:t>
      </w:r>
      <w:r>
        <w:t xml:space="preserve"> </w:t>
      </w:r>
      <w:r w:rsidRPr="00FB27CA">
        <w:t>Some examples of how the calculation is performed are as follows:</w:t>
      </w:r>
    </w:p>
    <w:p w14:paraId="0045F221" w14:textId="77777777" w:rsidR="00FB27CA" w:rsidRPr="00FB27CA" w:rsidRDefault="00000000" w:rsidP="00632386">
      <w:pPr>
        <w:shd w:val="clear" w:color="auto" w:fill="FFFFFF"/>
        <w:spacing w:after="0" w:line="240" w:lineRule="auto"/>
        <w:jc w:val="both"/>
        <w:rPr>
          <w:rFonts w:eastAsia="Times New Roman" w:cstheme="minorHAnsi"/>
          <w:b/>
          <w:bCs/>
          <w:lang w:val="en-US" w:eastAsia="en-GB"/>
        </w:rPr>
      </w:pPr>
      <w:r w:rsidRPr="00FB27CA">
        <w:rPr>
          <w:rFonts w:eastAsia="Times New Roman" w:cstheme="minorHAnsi"/>
          <w:b/>
          <w:bCs/>
          <w:u w:val="single"/>
          <w:lang w:val="en-US" w:eastAsia="en-GB"/>
        </w:rPr>
        <w:t>EXAMPLE 1</w:t>
      </w:r>
      <w:r w:rsidRPr="00FB27CA">
        <w:rPr>
          <w:rFonts w:eastAsia="Times New Roman" w:cstheme="minorHAnsi"/>
          <w:b/>
          <w:bCs/>
          <w:lang w:val="en-US" w:eastAsia="en-GB"/>
        </w:rPr>
        <w:t>:</w:t>
      </w:r>
    </w:p>
    <w:p w14:paraId="1666844D" w14:textId="77777777" w:rsidR="00FB27CA" w:rsidRPr="00FB27CA" w:rsidRDefault="00FB27CA" w:rsidP="00632386">
      <w:pPr>
        <w:shd w:val="clear" w:color="auto" w:fill="FFFFFF"/>
        <w:spacing w:after="0" w:line="240" w:lineRule="auto"/>
        <w:ind w:left="993"/>
        <w:jc w:val="both"/>
        <w:rPr>
          <w:rFonts w:eastAsia="Times New Roman" w:cstheme="minorHAnsi"/>
          <w:b/>
          <w:bCs/>
          <w:color w:val="FF0000"/>
          <w:sz w:val="20"/>
          <w:szCs w:val="20"/>
          <w:lang w:val="en-US" w:eastAsia="en-GB"/>
        </w:rPr>
      </w:pPr>
    </w:p>
    <w:p w14:paraId="75EE4D2C" w14:textId="708AC3D9" w:rsidR="00FB27CA" w:rsidRPr="00FB27CA" w:rsidRDefault="00000000" w:rsidP="00632386">
      <w:pPr>
        <w:spacing w:line="360" w:lineRule="auto"/>
        <w:jc w:val="both"/>
      </w:pPr>
      <w:r w:rsidRPr="00FB27CA">
        <w:t>Billy has worked for IBM as a flexi worker for 24 months (104 weeks).</w:t>
      </w:r>
      <w:r>
        <w:t xml:space="preserve"> </w:t>
      </w:r>
      <w:r w:rsidRPr="00FB27CA">
        <w:t xml:space="preserve">He wants to take three weeks </w:t>
      </w:r>
      <w:r>
        <w:t xml:space="preserve">of </w:t>
      </w:r>
      <w:r w:rsidRPr="00FB27CA">
        <w:t>annual leave.</w:t>
      </w:r>
      <w:r>
        <w:t xml:space="preserve"> </w:t>
      </w:r>
      <w:r w:rsidRPr="00FB27CA">
        <w:t>Billy earns £10 per hour.</w:t>
      </w:r>
      <w:r>
        <w:t xml:space="preserve"> </w:t>
      </w:r>
      <w:r w:rsidRPr="00FB27CA">
        <w:t>In the immediate 52 weeks before the annual leave</w:t>
      </w:r>
      <w:r w:rsidR="00632386">
        <w:t>,</w:t>
      </w:r>
      <w:r w:rsidRPr="00FB27CA">
        <w:t xml:space="preserve"> Billy's work pattern and earnings have been shown in the first table below.</w:t>
      </w:r>
      <w:r w:rsidR="00632386">
        <w:t xml:space="preserve"> </w:t>
      </w:r>
      <w:r w:rsidRPr="00FB27CA">
        <w:t>In this instance</w:t>
      </w:r>
      <w:r w:rsidR="00632386">
        <w:t>,</w:t>
      </w:r>
      <w:r w:rsidRPr="00FB27CA">
        <w:t xml:space="preserve"> there are only 44 (i.e. 22 + 22) weeks prior to the annual leave with qualifying earnings.  </w:t>
      </w:r>
    </w:p>
    <w:p w14:paraId="521378F7" w14:textId="77777777" w:rsidR="00FB27CA" w:rsidRPr="00FB27CA" w:rsidRDefault="00FB27CA" w:rsidP="00FB27CA">
      <w:pPr>
        <w:shd w:val="clear" w:color="auto" w:fill="FFFFFF"/>
        <w:spacing w:after="0" w:line="360" w:lineRule="auto"/>
        <w:ind w:left="720"/>
        <w:jc w:val="both"/>
        <w:rPr>
          <w:rFonts w:eastAsia="Times New Roman" w:cstheme="minorHAnsi"/>
          <w:color w:val="000000"/>
          <w:sz w:val="20"/>
          <w:szCs w:val="20"/>
          <w:lang w:val="en-US" w:eastAsia="en-GB"/>
        </w:rPr>
      </w:pPr>
    </w:p>
    <w:tbl>
      <w:tblPr>
        <w:tblStyle w:val="TableGrid"/>
        <w:tblW w:w="8931" w:type="dxa"/>
        <w:tblInd w:w="-5" w:type="dxa"/>
        <w:tblLook w:val="04A0" w:firstRow="1" w:lastRow="0" w:firstColumn="1" w:lastColumn="0" w:noHBand="0" w:noVBand="1"/>
      </w:tblPr>
      <w:tblGrid>
        <w:gridCol w:w="1843"/>
        <w:gridCol w:w="2410"/>
        <w:gridCol w:w="1984"/>
        <w:gridCol w:w="2694"/>
      </w:tblGrid>
      <w:tr w:rsidR="00030BD2" w14:paraId="742F67A3" w14:textId="77777777" w:rsidTr="00FB27CA">
        <w:tc>
          <w:tcPr>
            <w:tcW w:w="1843" w:type="dxa"/>
          </w:tcPr>
          <w:p w14:paraId="50148202" w14:textId="77777777" w:rsidR="00FB27CA" w:rsidRPr="00FB27CA" w:rsidRDefault="00000000" w:rsidP="00FB27CA">
            <w:pPr>
              <w:spacing w:line="360" w:lineRule="auto"/>
              <w:rPr>
                <w:rFonts w:eastAsia="Times New Roman" w:cstheme="minorHAnsi"/>
                <w:b/>
                <w:bCs/>
                <w:color w:val="000000"/>
                <w:lang w:eastAsia="en-GB"/>
              </w:rPr>
            </w:pPr>
            <w:r w:rsidRPr="00FB27CA">
              <w:rPr>
                <w:rFonts w:eastAsia="Times New Roman" w:cstheme="minorHAnsi"/>
                <w:b/>
                <w:bCs/>
                <w:color w:val="000000"/>
                <w:lang w:eastAsia="en-GB"/>
              </w:rPr>
              <w:t>No. of Weeks</w:t>
            </w:r>
          </w:p>
        </w:tc>
        <w:tc>
          <w:tcPr>
            <w:tcW w:w="2410" w:type="dxa"/>
          </w:tcPr>
          <w:p w14:paraId="3DCC5E3E" w14:textId="069BE9E7" w:rsidR="00FB27CA" w:rsidRPr="00FB27CA" w:rsidRDefault="00000000" w:rsidP="00FB27CA">
            <w:pPr>
              <w:spacing w:line="360" w:lineRule="auto"/>
              <w:rPr>
                <w:rFonts w:eastAsia="Times New Roman" w:cstheme="minorHAnsi"/>
                <w:b/>
                <w:bCs/>
                <w:color w:val="000000"/>
                <w:lang w:eastAsia="en-GB"/>
              </w:rPr>
            </w:pPr>
            <w:r w:rsidRPr="00FB27CA">
              <w:rPr>
                <w:rFonts w:eastAsia="Times New Roman" w:cstheme="minorHAnsi"/>
                <w:b/>
                <w:bCs/>
                <w:color w:val="000000"/>
                <w:lang w:eastAsia="en-GB"/>
              </w:rPr>
              <w:t xml:space="preserve">Number of hours worked in </w:t>
            </w:r>
            <w:r w:rsidR="00632386">
              <w:rPr>
                <w:rFonts w:eastAsia="Times New Roman" w:cstheme="minorHAnsi"/>
                <w:b/>
                <w:bCs/>
                <w:color w:val="000000"/>
                <w:lang w:eastAsia="en-GB"/>
              </w:rPr>
              <w:t xml:space="preserve">a </w:t>
            </w:r>
            <w:r w:rsidRPr="00FB27CA">
              <w:rPr>
                <w:rFonts w:eastAsia="Times New Roman" w:cstheme="minorHAnsi"/>
                <w:b/>
                <w:bCs/>
                <w:color w:val="000000"/>
                <w:lang w:eastAsia="en-GB"/>
              </w:rPr>
              <w:t>week</w:t>
            </w:r>
          </w:p>
        </w:tc>
        <w:tc>
          <w:tcPr>
            <w:tcW w:w="1984" w:type="dxa"/>
          </w:tcPr>
          <w:p w14:paraId="6448505B" w14:textId="77777777" w:rsidR="00FB27CA" w:rsidRPr="00FB27CA" w:rsidRDefault="00000000" w:rsidP="00FB27CA">
            <w:pPr>
              <w:spacing w:line="360" w:lineRule="auto"/>
              <w:jc w:val="both"/>
              <w:rPr>
                <w:rFonts w:eastAsia="Times New Roman" w:cstheme="minorHAnsi"/>
                <w:b/>
                <w:bCs/>
                <w:color w:val="000000"/>
                <w:lang w:eastAsia="en-GB"/>
              </w:rPr>
            </w:pPr>
            <w:r w:rsidRPr="00FB27CA">
              <w:rPr>
                <w:rFonts w:eastAsia="Times New Roman" w:cstheme="minorHAnsi"/>
                <w:b/>
                <w:bCs/>
                <w:color w:val="000000"/>
                <w:lang w:eastAsia="en-GB"/>
              </w:rPr>
              <w:t>Weekly Wage</w:t>
            </w:r>
          </w:p>
          <w:p w14:paraId="453F991C" w14:textId="77777777" w:rsidR="00FB27CA" w:rsidRPr="00FB27CA" w:rsidRDefault="00FB27CA" w:rsidP="00FB27CA">
            <w:pPr>
              <w:spacing w:line="360" w:lineRule="auto"/>
              <w:jc w:val="both"/>
              <w:rPr>
                <w:rFonts w:eastAsia="Times New Roman" w:cstheme="minorHAnsi"/>
                <w:b/>
                <w:bCs/>
                <w:color w:val="000000"/>
                <w:lang w:eastAsia="en-GB"/>
              </w:rPr>
            </w:pPr>
          </w:p>
        </w:tc>
        <w:tc>
          <w:tcPr>
            <w:tcW w:w="2694" w:type="dxa"/>
          </w:tcPr>
          <w:p w14:paraId="33E1B026" w14:textId="77777777" w:rsidR="00FB27CA" w:rsidRPr="00FB27CA" w:rsidRDefault="00000000" w:rsidP="00FB27CA">
            <w:pPr>
              <w:spacing w:line="360" w:lineRule="auto"/>
              <w:jc w:val="both"/>
              <w:rPr>
                <w:rFonts w:eastAsia="Times New Roman" w:cstheme="minorHAnsi"/>
                <w:b/>
                <w:bCs/>
                <w:color w:val="000000"/>
                <w:lang w:eastAsia="en-GB"/>
              </w:rPr>
            </w:pPr>
            <w:r w:rsidRPr="00FB27CA">
              <w:rPr>
                <w:rFonts w:eastAsia="Times New Roman" w:cstheme="minorHAnsi"/>
                <w:b/>
                <w:bCs/>
                <w:color w:val="000000"/>
                <w:lang w:eastAsia="en-GB"/>
              </w:rPr>
              <w:t xml:space="preserve">Total wages for </w:t>
            </w:r>
          </w:p>
        </w:tc>
      </w:tr>
      <w:tr w:rsidR="00030BD2" w14:paraId="3BE920F1" w14:textId="77777777" w:rsidTr="00FB27CA">
        <w:tc>
          <w:tcPr>
            <w:tcW w:w="1843" w:type="dxa"/>
          </w:tcPr>
          <w:p w14:paraId="59A7BD24" w14:textId="77777777" w:rsidR="00FB27CA" w:rsidRPr="00FB27CA" w:rsidRDefault="00000000" w:rsidP="00FB27CA">
            <w:pPr>
              <w:spacing w:line="360" w:lineRule="auto"/>
              <w:jc w:val="both"/>
              <w:rPr>
                <w:rFonts w:eastAsia="Times New Roman" w:cstheme="minorHAnsi"/>
                <w:color w:val="000000"/>
                <w:lang w:eastAsia="en-GB"/>
              </w:rPr>
            </w:pPr>
            <w:r w:rsidRPr="00FB27CA">
              <w:rPr>
                <w:rFonts w:eastAsia="Times New Roman" w:cstheme="minorHAnsi"/>
                <w:color w:val="000000"/>
                <w:lang w:eastAsia="en-GB"/>
              </w:rPr>
              <w:t>22</w:t>
            </w:r>
          </w:p>
        </w:tc>
        <w:tc>
          <w:tcPr>
            <w:tcW w:w="2410" w:type="dxa"/>
          </w:tcPr>
          <w:p w14:paraId="131001B2" w14:textId="77777777" w:rsidR="00FB27CA" w:rsidRPr="00FB27CA" w:rsidRDefault="00000000" w:rsidP="00FB27CA">
            <w:pPr>
              <w:spacing w:line="360" w:lineRule="auto"/>
              <w:jc w:val="both"/>
              <w:rPr>
                <w:rFonts w:eastAsia="Times New Roman" w:cstheme="minorHAnsi"/>
                <w:color w:val="000000"/>
                <w:lang w:eastAsia="en-GB"/>
              </w:rPr>
            </w:pPr>
            <w:r w:rsidRPr="00FB27CA">
              <w:rPr>
                <w:rFonts w:eastAsia="Times New Roman" w:cstheme="minorHAnsi"/>
                <w:color w:val="000000"/>
                <w:lang w:eastAsia="en-GB"/>
              </w:rPr>
              <w:t>21</w:t>
            </w:r>
          </w:p>
        </w:tc>
        <w:tc>
          <w:tcPr>
            <w:tcW w:w="1984" w:type="dxa"/>
          </w:tcPr>
          <w:p w14:paraId="681DC78D" w14:textId="77777777" w:rsidR="00FB27CA" w:rsidRPr="00FB27CA" w:rsidRDefault="00000000" w:rsidP="00FB27CA">
            <w:pPr>
              <w:spacing w:line="360" w:lineRule="auto"/>
              <w:jc w:val="both"/>
              <w:rPr>
                <w:rFonts w:eastAsia="Times New Roman" w:cstheme="minorHAnsi"/>
                <w:color w:val="000000"/>
                <w:lang w:eastAsia="en-GB"/>
              </w:rPr>
            </w:pPr>
            <w:r w:rsidRPr="00FB27CA">
              <w:rPr>
                <w:rFonts w:eastAsia="Times New Roman" w:cstheme="minorHAnsi"/>
                <w:color w:val="000000"/>
                <w:lang w:eastAsia="en-GB"/>
              </w:rPr>
              <w:t>£210 (</w:t>
            </w:r>
            <w:r w:rsidRPr="00FB27CA">
              <w:rPr>
                <w:rFonts w:eastAsia="Times New Roman" w:cstheme="minorHAnsi"/>
                <w:i/>
                <w:iCs/>
                <w:color w:val="000000"/>
                <w:sz w:val="18"/>
                <w:szCs w:val="18"/>
                <w:lang w:eastAsia="en-GB"/>
              </w:rPr>
              <w:t>21 x £10)</w:t>
            </w:r>
          </w:p>
        </w:tc>
        <w:tc>
          <w:tcPr>
            <w:tcW w:w="2694" w:type="dxa"/>
          </w:tcPr>
          <w:p w14:paraId="597D6DC6" w14:textId="77777777" w:rsidR="00FB27CA" w:rsidRPr="00FB27CA" w:rsidRDefault="00000000" w:rsidP="00FB27CA">
            <w:pPr>
              <w:spacing w:line="360" w:lineRule="auto"/>
              <w:jc w:val="both"/>
              <w:rPr>
                <w:rFonts w:eastAsia="Times New Roman" w:cstheme="minorHAnsi"/>
                <w:color w:val="000000"/>
                <w:lang w:eastAsia="en-GB"/>
              </w:rPr>
            </w:pPr>
            <w:r w:rsidRPr="00FB27CA">
              <w:rPr>
                <w:rFonts w:eastAsia="Times New Roman" w:cstheme="minorHAnsi"/>
                <w:color w:val="000000"/>
                <w:lang w:eastAsia="en-GB"/>
              </w:rPr>
              <w:t xml:space="preserve">£210 x 22 weeks = </w:t>
            </w:r>
            <w:r w:rsidRPr="00FB27CA">
              <w:rPr>
                <w:rFonts w:eastAsia="Times New Roman" w:cstheme="minorHAnsi"/>
                <w:b/>
                <w:bCs/>
                <w:color w:val="000000"/>
                <w:lang w:eastAsia="en-GB"/>
              </w:rPr>
              <w:t>£4,620</w:t>
            </w:r>
          </w:p>
        </w:tc>
      </w:tr>
      <w:tr w:rsidR="00030BD2" w14:paraId="05CE8575" w14:textId="77777777" w:rsidTr="00FB27CA">
        <w:tc>
          <w:tcPr>
            <w:tcW w:w="1843" w:type="dxa"/>
          </w:tcPr>
          <w:p w14:paraId="79A1997C" w14:textId="77777777" w:rsidR="00FB27CA" w:rsidRPr="00FB27CA" w:rsidRDefault="00000000" w:rsidP="00FB27CA">
            <w:pPr>
              <w:spacing w:line="360" w:lineRule="auto"/>
              <w:jc w:val="both"/>
              <w:rPr>
                <w:rFonts w:eastAsia="Times New Roman" w:cstheme="minorHAnsi"/>
                <w:color w:val="000000"/>
                <w:lang w:eastAsia="en-GB"/>
              </w:rPr>
            </w:pPr>
            <w:r w:rsidRPr="00FB27CA">
              <w:rPr>
                <w:rFonts w:eastAsia="Times New Roman" w:cstheme="minorHAnsi"/>
                <w:color w:val="000000"/>
                <w:lang w:eastAsia="en-GB"/>
              </w:rPr>
              <w:t>22</w:t>
            </w:r>
          </w:p>
        </w:tc>
        <w:tc>
          <w:tcPr>
            <w:tcW w:w="2410" w:type="dxa"/>
          </w:tcPr>
          <w:p w14:paraId="478A2561" w14:textId="77777777" w:rsidR="00FB27CA" w:rsidRPr="00FB27CA" w:rsidRDefault="00000000" w:rsidP="00FB27CA">
            <w:pPr>
              <w:spacing w:line="360" w:lineRule="auto"/>
              <w:jc w:val="both"/>
              <w:rPr>
                <w:rFonts w:eastAsia="Times New Roman" w:cstheme="minorHAnsi"/>
                <w:color w:val="000000"/>
                <w:lang w:eastAsia="en-GB"/>
              </w:rPr>
            </w:pPr>
            <w:r w:rsidRPr="00FB27CA">
              <w:rPr>
                <w:rFonts w:eastAsia="Times New Roman" w:cstheme="minorHAnsi"/>
                <w:color w:val="000000"/>
                <w:lang w:eastAsia="en-GB"/>
              </w:rPr>
              <w:t>25</w:t>
            </w:r>
          </w:p>
        </w:tc>
        <w:tc>
          <w:tcPr>
            <w:tcW w:w="1984" w:type="dxa"/>
          </w:tcPr>
          <w:p w14:paraId="19C8D37B" w14:textId="77777777" w:rsidR="00FB27CA" w:rsidRPr="00FB27CA" w:rsidRDefault="00000000" w:rsidP="00FB27CA">
            <w:pPr>
              <w:spacing w:line="360" w:lineRule="auto"/>
              <w:jc w:val="both"/>
              <w:rPr>
                <w:rFonts w:eastAsia="Times New Roman" w:cstheme="minorHAnsi"/>
                <w:color w:val="000000"/>
                <w:lang w:eastAsia="en-GB"/>
              </w:rPr>
            </w:pPr>
            <w:r w:rsidRPr="00FB27CA">
              <w:rPr>
                <w:rFonts w:eastAsia="Times New Roman" w:cstheme="minorHAnsi"/>
                <w:color w:val="000000"/>
                <w:lang w:eastAsia="en-GB"/>
              </w:rPr>
              <w:t>£250 (</w:t>
            </w:r>
            <w:r w:rsidRPr="00FB27CA">
              <w:rPr>
                <w:rFonts w:eastAsia="Times New Roman" w:cstheme="minorHAnsi"/>
                <w:i/>
                <w:iCs/>
                <w:color w:val="000000"/>
                <w:sz w:val="18"/>
                <w:szCs w:val="18"/>
                <w:lang w:eastAsia="en-GB"/>
              </w:rPr>
              <w:t>25 x £10)</w:t>
            </w:r>
          </w:p>
        </w:tc>
        <w:tc>
          <w:tcPr>
            <w:tcW w:w="2694" w:type="dxa"/>
          </w:tcPr>
          <w:p w14:paraId="4865D5F9" w14:textId="77777777" w:rsidR="00FB27CA" w:rsidRPr="00FB27CA" w:rsidRDefault="00000000" w:rsidP="00FB27CA">
            <w:pPr>
              <w:spacing w:line="360" w:lineRule="auto"/>
              <w:jc w:val="both"/>
              <w:rPr>
                <w:rFonts w:eastAsia="Times New Roman" w:cstheme="minorHAnsi"/>
                <w:b/>
                <w:bCs/>
                <w:color w:val="000000"/>
                <w:lang w:eastAsia="en-GB"/>
              </w:rPr>
            </w:pPr>
            <w:r w:rsidRPr="00FB27CA">
              <w:rPr>
                <w:rFonts w:eastAsia="Times New Roman" w:cstheme="minorHAnsi"/>
                <w:color w:val="000000"/>
                <w:lang w:eastAsia="en-GB"/>
              </w:rPr>
              <w:t xml:space="preserve">£250 x 22 weeks = </w:t>
            </w:r>
            <w:r w:rsidRPr="00FB27CA">
              <w:rPr>
                <w:rFonts w:eastAsia="Times New Roman" w:cstheme="minorHAnsi"/>
                <w:b/>
                <w:bCs/>
                <w:color w:val="000000"/>
                <w:lang w:eastAsia="en-GB"/>
              </w:rPr>
              <w:t>£5,500</w:t>
            </w:r>
          </w:p>
        </w:tc>
      </w:tr>
      <w:tr w:rsidR="00030BD2" w14:paraId="565E57A9" w14:textId="77777777" w:rsidTr="00FB27CA">
        <w:tc>
          <w:tcPr>
            <w:tcW w:w="1843" w:type="dxa"/>
          </w:tcPr>
          <w:p w14:paraId="5EE27E5E" w14:textId="77777777" w:rsidR="00FB27CA" w:rsidRPr="00FB27CA" w:rsidRDefault="00000000" w:rsidP="00FB27CA">
            <w:pPr>
              <w:spacing w:line="360" w:lineRule="auto"/>
              <w:jc w:val="both"/>
              <w:rPr>
                <w:rFonts w:eastAsia="Times New Roman" w:cstheme="minorHAnsi"/>
                <w:color w:val="000000"/>
                <w:lang w:eastAsia="en-GB"/>
              </w:rPr>
            </w:pPr>
            <w:r w:rsidRPr="00FB27CA">
              <w:rPr>
                <w:rFonts w:eastAsia="Times New Roman" w:cstheme="minorHAnsi"/>
                <w:color w:val="000000"/>
                <w:lang w:eastAsia="en-GB"/>
              </w:rPr>
              <w:t>8</w:t>
            </w:r>
          </w:p>
        </w:tc>
        <w:tc>
          <w:tcPr>
            <w:tcW w:w="2410" w:type="dxa"/>
          </w:tcPr>
          <w:p w14:paraId="3216C413" w14:textId="77777777" w:rsidR="00FB27CA" w:rsidRPr="00FB27CA" w:rsidRDefault="00000000" w:rsidP="00FB27CA">
            <w:pPr>
              <w:spacing w:line="360" w:lineRule="auto"/>
              <w:jc w:val="both"/>
              <w:rPr>
                <w:rFonts w:eastAsia="Times New Roman" w:cstheme="minorHAnsi"/>
                <w:color w:val="000000"/>
                <w:lang w:eastAsia="en-GB"/>
              </w:rPr>
            </w:pPr>
            <w:r w:rsidRPr="00FB27CA">
              <w:rPr>
                <w:rFonts w:eastAsia="Times New Roman" w:cstheme="minorHAnsi"/>
                <w:color w:val="000000"/>
                <w:lang w:eastAsia="en-GB"/>
              </w:rPr>
              <w:t>0</w:t>
            </w:r>
          </w:p>
        </w:tc>
        <w:tc>
          <w:tcPr>
            <w:tcW w:w="1984" w:type="dxa"/>
          </w:tcPr>
          <w:p w14:paraId="2E6CE445" w14:textId="77777777" w:rsidR="00FB27CA" w:rsidRPr="00FB27CA" w:rsidRDefault="00000000" w:rsidP="00FB27CA">
            <w:pPr>
              <w:spacing w:line="360" w:lineRule="auto"/>
              <w:jc w:val="both"/>
              <w:rPr>
                <w:rFonts w:eastAsia="Times New Roman" w:cstheme="minorHAnsi"/>
                <w:color w:val="000000"/>
                <w:lang w:eastAsia="en-GB"/>
              </w:rPr>
            </w:pPr>
            <w:r w:rsidRPr="00FB27CA">
              <w:rPr>
                <w:rFonts w:eastAsia="Times New Roman" w:cstheme="minorHAnsi"/>
                <w:color w:val="000000"/>
                <w:lang w:eastAsia="en-GB"/>
              </w:rPr>
              <w:t>£0</w:t>
            </w:r>
          </w:p>
        </w:tc>
        <w:tc>
          <w:tcPr>
            <w:tcW w:w="2694" w:type="dxa"/>
          </w:tcPr>
          <w:p w14:paraId="227DFCF7" w14:textId="77777777" w:rsidR="00FB27CA" w:rsidRPr="00FB27CA" w:rsidRDefault="00000000" w:rsidP="00FB27CA">
            <w:pPr>
              <w:spacing w:line="360" w:lineRule="auto"/>
              <w:jc w:val="both"/>
              <w:rPr>
                <w:rFonts w:eastAsia="Times New Roman" w:cstheme="minorHAnsi"/>
                <w:color w:val="000000"/>
                <w:lang w:eastAsia="en-GB"/>
              </w:rPr>
            </w:pPr>
            <w:r w:rsidRPr="00FB27CA">
              <w:rPr>
                <w:rFonts w:eastAsia="Times New Roman" w:cstheme="minorHAnsi"/>
                <w:color w:val="000000"/>
                <w:lang w:eastAsia="en-GB"/>
              </w:rPr>
              <w:t>£0</w:t>
            </w:r>
          </w:p>
        </w:tc>
      </w:tr>
    </w:tbl>
    <w:p w14:paraId="7C55D69E" w14:textId="77777777" w:rsidR="00FB27CA" w:rsidRPr="00FB27CA" w:rsidRDefault="00FB27CA" w:rsidP="00FB27CA">
      <w:pPr>
        <w:shd w:val="clear" w:color="auto" w:fill="FFFFFF"/>
        <w:spacing w:after="0" w:line="360" w:lineRule="auto"/>
        <w:ind w:left="993"/>
        <w:jc w:val="both"/>
        <w:rPr>
          <w:rFonts w:eastAsia="Times New Roman" w:cstheme="minorHAnsi"/>
          <w:color w:val="000000"/>
          <w:sz w:val="20"/>
          <w:szCs w:val="20"/>
          <w:lang w:val="en-US" w:eastAsia="en-GB"/>
        </w:rPr>
      </w:pPr>
    </w:p>
    <w:p w14:paraId="04175EA4" w14:textId="32F4AE85" w:rsidR="00FB27CA" w:rsidRPr="00FB27CA" w:rsidRDefault="00000000" w:rsidP="00FB27CA">
      <w:pPr>
        <w:spacing w:line="360" w:lineRule="auto"/>
        <w:jc w:val="both"/>
      </w:pPr>
      <w:r w:rsidRPr="00FB27CA">
        <w:t xml:space="preserve">Therefore, </w:t>
      </w:r>
      <w:r w:rsidR="00632386">
        <w:t>the qualifying period should be extended to</w:t>
      </w:r>
      <w:r w:rsidRPr="00FB27CA">
        <w:t xml:space="preserve"> achieve the full 52 </w:t>
      </w:r>
      <w:r w:rsidR="00801DD2">
        <w:t>weeks’</w:t>
      </w:r>
      <w:r w:rsidRPr="00FB27CA">
        <w:t xml:space="preserve"> worth of earnings for the calculation.</w:t>
      </w:r>
      <w:r w:rsidR="00632386">
        <w:t xml:space="preserve"> </w:t>
      </w:r>
      <w:r w:rsidRPr="00FB27CA">
        <w:t xml:space="preserve">In </w:t>
      </w:r>
      <w:r w:rsidR="00801DD2">
        <w:t>Billy’s</w:t>
      </w:r>
      <w:r w:rsidRPr="00FB27CA">
        <w:t xml:space="preserve"> case, in the 60 weeks (i.e. 22 + 22 + 8 + 8) immediately prior to the annual leave, </w:t>
      </w:r>
      <w:r w:rsidR="00801DD2">
        <w:t>Billy’s</w:t>
      </w:r>
      <w:r w:rsidRPr="00FB27CA">
        <w:t xml:space="preserve"> work pattern and earnings have been: </w:t>
      </w:r>
    </w:p>
    <w:tbl>
      <w:tblPr>
        <w:tblStyle w:val="TableGrid"/>
        <w:tblW w:w="8931" w:type="dxa"/>
        <w:tblInd w:w="-5" w:type="dxa"/>
        <w:shd w:val="clear" w:color="auto" w:fill="DEEAF6" w:themeFill="accent5" w:themeFillTint="33"/>
        <w:tblLook w:val="04A0" w:firstRow="1" w:lastRow="0" w:firstColumn="1" w:lastColumn="0" w:noHBand="0" w:noVBand="1"/>
      </w:tblPr>
      <w:tblGrid>
        <w:gridCol w:w="1843"/>
        <w:gridCol w:w="2410"/>
        <w:gridCol w:w="1984"/>
        <w:gridCol w:w="2694"/>
      </w:tblGrid>
      <w:tr w:rsidR="00030BD2" w14:paraId="1C525561" w14:textId="77777777" w:rsidTr="00FB27CA">
        <w:tc>
          <w:tcPr>
            <w:tcW w:w="1843" w:type="dxa"/>
            <w:shd w:val="clear" w:color="auto" w:fill="DEEAF6" w:themeFill="accent5" w:themeFillTint="33"/>
          </w:tcPr>
          <w:p w14:paraId="0F967B25" w14:textId="77777777" w:rsidR="00FB27CA" w:rsidRPr="00FB27CA" w:rsidRDefault="00000000" w:rsidP="00FB27CA">
            <w:pPr>
              <w:spacing w:line="360" w:lineRule="auto"/>
              <w:rPr>
                <w:rFonts w:eastAsia="Times New Roman" w:cstheme="minorHAnsi"/>
                <w:b/>
                <w:bCs/>
                <w:color w:val="000000"/>
                <w:lang w:eastAsia="en-GB"/>
              </w:rPr>
            </w:pPr>
            <w:r w:rsidRPr="00FB27CA">
              <w:rPr>
                <w:rFonts w:eastAsia="Times New Roman" w:cstheme="minorHAnsi"/>
                <w:b/>
                <w:bCs/>
                <w:color w:val="000000"/>
                <w:lang w:eastAsia="en-GB"/>
              </w:rPr>
              <w:t>No. of Weeks</w:t>
            </w:r>
          </w:p>
        </w:tc>
        <w:tc>
          <w:tcPr>
            <w:tcW w:w="2410" w:type="dxa"/>
            <w:shd w:val="clear" w:color="auto" w:fill="DEEAF6" w:themeFill="accent5" w:themeFillTint="33"/>
          </w:tcPr>
          <w:p w14:paraId="1AFEEB72" w14:textId="461027F4" w:rsidR="00FB27CA" w:rsidRPr="00FB27CA" w:rsidRDefault="00000000" w:rsidP="00FB27CA">
            <w:pPr>
              <w:spacing w:line="360" w:lineRule="auto"/>
              <w:rPr>
                <w:rFonts w:eastAsia="Times New Roman" w:cstheme="minorHAnsi"/>
                <w:b/>
                <w:bCs/>
                <w:color w:val="000000"/>
                <w:lang w:eastAsia="en-GB"/>
              </w:rPr>
            </w:pPr>
            <w:r w:rsidRPr="00FB27CA">
              <w:rPr>
                <w:rFonts w:eastAsia="Times New Roman" w:cstheme="minorHAnsi"/>
                <w:b/>
                <w:bCs/>
                <w:color w:val="000000"/>
                <w:lang w:eastAsia="en-GB"/>
              </w:rPr>
              <w:t xml:space="preserve">Number of hours worked in </w:t>
            </w:r>
            <w:r w:rsidR="00632386">
              <w:rPr>
                <w:rFonts w:eastAsia="Times New Roman" w:cstheme="minorHAnsi"/>
                <w:b/>
                <w:bCs/>
                <w:color w:val="000000"/>
                <w:lang w:eastAsia="en-GB"/>
              </w:rPr>
              <w:t xml:space="preserve">a </w:t>
            </w:r>
            <w:r w:rsidRPr="00FB27CA">
              <w:rPr>
                <w:rFonts w:eastAsia="Times New Roman" w:cstheme="minorHAnsi"/>
                <w:b/>
                <w:bCs/>
                <w:color w:val="000000"/>
                <w:lang w:eastAsia="en-GB"/>
              </w:rPr>
              <w:t>week</w:t>
            </w:r>
          </w:p>
        </w:tc>
        <w:tc>
          <w:tcPr>
            <w:tcW w:w="1984" w:type="dxa"/>
            <w:shd w:val="clear" w:color="auto" w:fill="DEEAF6" w:themeFill="accent5" w:themeFillTint="33"/>
          </w:tcPr>
          <w:p w14:paraId="409B4650" w14:textId="77777777" w:rsidR="00FB27CA" w:rsidRPr="00FB27CA" w:rsidRDefault="00000000" w:rsidP="00FB27CA">
            <w:pPr>
              <w:spacing w:line="360" w:lineRule="auto"/>
              <w:jc w:val="both"/>
              <w:rPr>
                <w:rFonts w:eastAsia="Times New Roman" w:cstheme="minorHAnsi"/>
                <w:b/>
                <w:bCs/>
                <w:color w:val="000000"/>
                <w:lang w:eastAsia="en-GB"/>
              </w:rPr>
            </w:pPr>
            <w:r w:rsidRPr="00FB27CA">
              <w:rPr>
                <w:rFonts w:eastAsia="Times New Roman" w:cstheme="minorHAnsi"/>
                <w:b/>
                <w:bCs/>
                <w:color w:val="000000"/>
                <w:lang w:eastAsia="en-GB"/>
              </w:rPr>
              <w:t>Weekly Wage</w:t>
            </w:r>
          </w:p>
          <w:p w14:paraId="1FE532FF" w14:textId="77777777" w:rsidR="00FB27CA" w:rsidRPr="00FB27CA" w:rsidRDefault="00FB27CA" w:rsidP="00FB27CA">
            <w:pPr>
              <w:spacing w:line="360" w:lineRule="auto"/>
              <w:jc w:val="both"/>
              <w:rPr>
                <w:rFonts w:eastAsia="Times New Roman" w:cstheme="minorHAnsi"/>
                <w:b/>
                <w:bCs/>
                <w:color w:val="000000"/>
                <w:lang w:eastAsia="en-GB"/>
              </w:rPr>
            </w:pPr>
          </w:p>
        </w:tc>
        <w:tc>
          <w:tcPr>
            <w:tcW w:w="2694" w:type="dxa"/>
            <w:shd w:val="clear" w:color="auto" w:fill="DEEAF6" w:themeFill="accent5" w:themeFillTint="33"/>
          </w:tcPr>
          <w:p w14:paraId="36E22280" w14:textId="77777777" w:rsidR="00FB27CA" w:rsidRPr="00FB27CA" w:rsidRDefault="00000000" w:rsidP="00FB27CA">
            <w:pPr>
              <w:spacing w:line="360" w:lineRule="auto"/>
              <w:jc w:val="both"/>
              <w:rPr>
                <w:rFonts w:eastAsia="Times New Roman" w:cstheme="minorHAnsi"/>
                <w:b/>
                <w:bCs/>
                <w:color w:val="000000"/>
                <w:lang w:eastAsia="en-GB"/>
              </w:rPr>
            </w:pPr>
            <w:r w:rsidRPr="00FB27CA">
              <w:rPr>
                <w:rFonts w:eastAsia="Times New Roman" w:cstheme="minorHAnsi"/>
                <w:b/>
                <w:bCs/>
                <w:color w:val="000000"/>
                <w:lang w:eastAsia="en-GB"/>
              </w:rPr>
              <w:t xml:space="preserve">Total wages for </w:t>
            </w:r>
          </w:p>
        </w:tc>
      </w:tr>
      <w:tr w:rsidR="00030BD2" w14:paraId="16E28C9B" w14:textId="77777777" w:rsidTr="00FB27CA">
        <w:tc>
          <w:tcPr>
            <w:tcW w:w="1843" w:type="dxa"/>
            <w:shd w:val="clear" w:color="auto" w:fill="DEEAF6" w:themeFill="accent5" w:themeFillTint="33"/>
          </w:tcPr>
          <w:p w14:paraId="1DA22BA7" w14:textId="77777777" w:rsidR="00FB27CA" w:rsidRPr="00FB27CA" w:rsidRDefault="00000000" w:rsidP="00FB27CA">
            <w:pPr>
              <w:spacing w:line="360" w:lineRule="auto"/>
              <w:jc w:val="both"/>
              <w:rPr>
                <w:rFonts w:eastAsia="Times New Roman" w:cstheme="minorHAnsi"/>
                <w:color w:val="000000"/>
                <w:lang w:eastAsia="en-GB"/>
              </w:rPr>
            </w:pPr>
            <w:r w:rsidRPr="00FB27CA">
              <w:rPr>
                <w:rFonts w:eastAsia="Times New Roman" w:cstheme="minorHAnsi"/>
                <w:color w:val="000000"/>
                <w:lang w:eastAsia="en-GB"/>
              </w:rPr>
              <w:t>22</w:t>
            </w:r>
          </w:p>
        </w:tc>
        <w:tc>
          <w:tcPr>
            <w:tcW w:w="2410" w:type="dxa"/>
            <w:shd w:val="clear" w:color="auto" w:fill="DEEAF6" w:themeFill="accent5" w:themeFillTint="33"/>
          </w:tcPr>
          <w:p w14:paraId="71716F18" w14:textId="77777777" w:rsidR="00FB27CA" w:rsidRPr="00FB27CA" w:rsidRDefault="00000000" w:rsidP="00FB27CA">
            <w:pPr>
              <w:spacing w:line="360" w:lineRule="auto"/>
              <w:jc w:val="both"/>
              <w:rPr>
                <w:rFonts w:eastAsia="Times New Roman" w:cstheme="minorHAnsi"/>
                <w:color w:val="000000"/>
                <w:lang w:eastAsia="en-GB"/>
              </w:rPr>
            </w:pPr>
            <w:r w:rsidRPr="00FB27CA">
              <w:rPr>
                <w:rFonts w:eastAsia="Times New Roman" w:cstheme="minorHAnsi"/>
                <w:color w:val="000000"/>
                <w:lang w:eastAsia="en-GB"/>
              </w:rPr>
              <w:t>21</w:t>
            </w:r>
          </w:p>
        </w:tc>
        <w:tc>
          <w:tcPr>
            <w:tcW w:w="1984" w:type="dxa"/>
            <w:shd w:val="clear" w:color="auto" w:fill="DEEAF6" w:themeFill="accent5" w:themeFillTint="33"/>
          </w:tcPr>
          <w:p w14:paraId="27BFEC39" w14:textId="77777777" w:rsidR="00FB27CA" w:rsidRPr="00FB27CA" w:rsidRDefault="00000000" w:rsidP="00FB27CA">
            <w:pPr>
              <w:spacing w:line="360" w:lineRule="auto"/>
              <w:jc w:val="both"/>
              <w:rPr>
                <w:rFonts w:eastAsia="Times New Roman" w:cstheme="minorHAnsi"/>
                <w:color w:val="000000"/>
                <w:lang w:eastAsia="en-GB"/>
              </w:rPr>
            </w:pPr>
            <w:r w:rsidRPr="00FB27CA">
              <w:rPr>
                <w:rFonts w:eastAsia="Times New Roman" w:cstheme="minorHAnsi"/>
                <w:color w:val="000000"/>
                <w:lang w:eastAsia="en-GB"/>
              </w:rPr>
              <w:t>£210 (</w:t>
            </w:r>
            <w:r w:rsidRPr="00FB27CA">
              <w:rPr>
                <w:rFonts w:eastAsia="Times New Roman" w:cstheme="minorHAnsi"/>
                <w:i/>
                <w:iCs/>
                <w:color w:val="000000"/>
                <w:sz w:val="18"/>
                <w:szCs w:val="18"/>
                <w:lang w:eastAsia="en-GB"/>
              </w:rPr>
              <w:t>21 x £10)</w:t>
            </w:r>
          </w:p>
        </w:tc>
        <w:tc>
          <w:tcPr>
            <w:tcW w:w="2694" w:type="dxa"/>
            <w:shd w:val="clear" w:color="auto" w:fill="DEEAF6" w:themeFill="accent5" w:themeFillTint="33"/>
          </w:tcPr>
          <w:p w14:paraId="08D60DF8" w14:textId="77777777" w:rsidR="00FB27CA" w:rsidRPr="00FB27CA" w:rsidRDefault="00000000" w:rsidP="00FB27CA">
            <w:pPr>
              <w:spacing w:line="360" w:lineRule="auto"/>
              <w:jc w:val="both"/>
              <w:rPr>
                <w:rFonts w:eastAsia="Times New Roman" w:cstheme="minorHAnsi"/>
                <w:color w:val="000000"/>
                <w:lang w:eastAsia="en-GB"/>
              </w:rPr>
            </w:pPr>
            <w:r w:rsidRPr="00FB27CA">
              <w:rPr>
                <w:rFonts w:eastAsia="Times New Roman" w:cstheme="minorHAnsi"/>
                <w:color w:val="000000"/>
                <w:lang w:eastAsia="en-GB"/>
              </w:rPr>
              <w:t xml:space="preserve">£210 x 22 weeks = </w:t>
            </w:r>
            <w:r w:rsidRPr="00FB27CA">
              <w:rPr>
                <w:rFonts w:eastAsia="Times New Roman" w:cstheme="minorHAnsi"/>
                <w:b/>
                <w:bCs/>
                <w:color w:val="000000"/>
                <w:lang w:eastAsia="en-GB"/>
              </w:rPr>
              <w:t>£4,620</w:t>
            </w:r>
          </w:p>
        </w:tc>
      </w:tr>
      <w:tr w:rsidR="00030BD2" w14:paraId="3FD2AF7C" w14:textId="77777777" w:rsidTr="00FB27CA">
        <w:tc>
          <w:tcPr>
            <w:tcW w:w="1843" w:type="dxa"/>
            <w:shd w:val="clear" w:color="auto" w:fill="DEEAF6" w:themeFill="accent5" w:themeFillTint="33"/>
          </w:tcPr>
          <w:p w14:paraId="0C38E1EA" w14:textId="77777777" w:rsidR="00FB27CA" w:rsidRPr="00FB27CA" w:rsidRDefault="00000000" w:rsidP="00FB27CA">
            <w:pPr>
              <w:spacing w:line="360" w:lineRule="auto"/>
              <w:jc w:val="both"/>
              <w:rPr>
                <w:rFonts w:eastAsia="Times New Roman" w:cstheme="minorHAnsi"/>
                <w:color w:val="000000"/>
                <w:lang w:eastAsia="en-GB"/>
              </w:rPr>
            </w:pPr>
            <w:r w:rsidRPr="00FB27CA">
              <w:rPr>
                <w:rFonts w:eastAsia="Times New Roman" w:cstheme="minorHAnsi"/>
                <w:color w:val="000000"/>
                <w:lang w:eastAsia="en-GB"/>
              </w:rPr>
              <w:t>22</w:t>
            </w:r>
          </w:p>
        </w:tc>
        <w:tc>
          <w:tcPr>
            <w:tcW w:w="2410" w:type="dxa"/>
            <w:shd w:val="clear" w:color="auto" w:fill="DEEAF6" w:themeFill="accent5" w:themeFillTint="33"/>
          </w:tcPr>
          <w:p w14:paraId="7D3F8C0C" w14:textId="77777777" w:rsidR="00FB27CA" w:rsidRPr="00FB27CA" w:rsidRDefault="00000000" w:rsidP="00FB27CA">
            <w:pPr>
              <w:spacing w:line="360" w:lineRule="auto"/>
              <w:jc w:val="both"/>
              <w:rPr>
                <w:rFonts w:eastAsia="Times New Roman" w:cstheme="minorHAnsi"/>
                <w:color w:val="000000"/>
                <w:lang w:eastAsia="en-GB"/>
              </w:rPr>
            </w:pPr>
            <w:r w:rsidRPr="00FB27CA">
              <w:rPr>
                <w:rFonts w:eastAsia="Times New Roman" w:cstheme="minorHAnsi"/>
                <w:color w:val="000000"/>
                <w:lang w:eastAsia="en-GB"/>
              </w:rPr>
              <w:t>25</w:t>
            </w:r>
          </w:p>
        </w:tc>
        <w:tc>
          <w:tcPr>
            <w:tcW w:w="1984" w:type="dxa"/>
            <w:shd w:val="clear" w:color="auto" w:fill="DEEAF6" w:themeFill="accent5" w:themeFillTint="33"/>
          </w:tcPr>
          <w:p w14:paraId="09EC917D" w14:textId="77777777" w:rsidR="00FB27CA" w:rsidRPr="00FB27CA" w:rsidRDefault="00000000" w:rsidP="00FB27CA">
            <w:pPr>
              <w:spacing w:line="360" w:lineRule="auto"/>
              <w:jc w:val="both"/>
              <w:rPr>
                <w:rFonts w:eastAsia="Times New Roman" w:cstheme="minorHAnsi"/>
                <w:color w:val="000000"/>
                <w:lang w:eastAsia="en-GB"/>
              </w:rPr>
            </w:pPr>
            <w:r w:rsidRPr="00FB27CA">
              <w:rPr>
                <w:rFonts w:eastAsia="Times New Roman" w:cstheme="minorHAnsi"/>
                <w:color w:val="000000"/>
                <w:lang w:eastAsia="en-GB"/>
              </w:rPr>
              <w:t>£250 (</w:t>
            </w:r>
            <w:r w:rsidRPr="00FB27CA">
              <w:rPr>
                <w:rFonts w:eastAsia="Times New Roman" w:cstheme="minorHAnsi"/>
                <w:i/>
                <w:iCs/>
                <w:color w:val="000000"/>
                <w:sz w:val="18"/>
                <w:szCs w:val="18"/>
                <w:lang w:eastAsia="en-GB"/>
              </w:rPr>
              <w:t>25 x £10)</w:t>
            </w:r>
          </w:p>
        </w:tc>
        <w:tc>
          <w:tcPr>
            <w:tcW w:w="2694" w:type="dxa"/>
            <w:shd w:val="clear" w:color="auto" w:fill="DEEAF6" w:themeFill="accent5" w:themeFillTint="33"/>
          </w:tcPr>
          <w:p w14:paraId="539615E4" w14:textId="77777777" w:rsidR="00FB27CA" w:rsidRPr="00FB27CA" w:rsidRDefault="00000000" w:rsidP="00FB27CA">
            <w:pPr>
              <w:spacing w:line="360" w:lineRule="auto"/>
              <w:jc w:val="both"/>
              <w:rPr>
                <w:rFonts w:eastAsia="Times New Roman" w:cstheme="minorHAnsi"/>
                <w:b/>
                <w:bCs/>
                <w:color w:val="000000"/>
                <w:lang w:eastAsia="en-GB"/>
              </w:rPr>
            </w:pPr>
            <w:r w:rsidRPr="00FB27CA">
              <w:rPr>
                <w:rFonts w:eastAsia="Times New Roman" w:cstheme="minorHAnsi"/>
                <w:color w:val="000000"/>
                <w:lang w:eastAsia="en-GB"/>
              </w:rPr>
              <w:t xml:space="preserve">£250 x 22 weeks = </w:t>
            </w:r>
            <w:r w:rsidRPr="00FB27CA">
              <w:rPr>
                <w:rFonts w:eastAsia="Times New Roman" w:cstheme="minorHAnsi"/>
                <w:b/>
                <w:bCs/>
                <w:color w:val="000000"/>
                <w:lang w:eastAsia="en-GB"/>
              </w:rPr>
              <w:t>£5,500</w:t>
            </w:r>
          </w:p>
        </w:tc>
      </w:tr>
      <w:tr w:rsidR="00030BD2" w14:paraId="3697250F" w14:textId="77777777" w:rsidTr="00FB27CA">
        <w:tc>
          <w:tcPr>
            <w:tcW w:w="1843" w:type="dxa"/>
            <w:shd w:val="clear" w:color="auto" w:fill="DEEAF6" w:themeFill="accent5" w:themeFillTint="33"/>
          </w:tcPr>
          <w:p w14:paraId="10A2F1DB" w14:textId="77777777" w:rsidR="00FB27CA" w:rsidRPr="00FB27CA" w:rsidRDefault="00000000" w:rsidP="00FB27CA">
            <w:pPr>
              <w:spacing w:line="360" w:lineRule="auto"/>
              <w:jc w:val="both"/>
              <w:rPr>
                <w:rFonts w:eastAsia="Times New Roman" w:cstheme="minorHAnsi"/>
                <w:color w:val="000000"/>
                <w:lang w:eastAsia="en-GB"/>
              </w:rPr>
            </w:pPr>
            <w:r w:rsidRPr="00FB27CA">
              <w:rPr>
                <w:rFonts w:eastAsia="Times New Roman" w:cstheme="minorHAnsi"/>
                <w:color w:val="000000"/>
                <w:lang w:eastAsia="en-GB"/>
              </w:rPr>
              <w:t>8</w:t>
            </w:r>
          </w:p>
        </w:tc>
        <w:tc>
          <w:tcPr>
            <w:tcW w:w="2410" w:type="dxa"/>
            <w:shd w:val="clear" w:color="auto" w:fill="DEEAF6" w:themeFill="accent5" w:themeFillTint="33"/>
          </w:tcPr>
          <w:p w14:paraId="56250ED0" w14:textId="77777777" w:rsidR="00FB27CA" w:rsidRPr="00FB27CA" w:rsidRDefault="00000000" w:rsidP="00FB27CA">
            <w:pPr>
              <w:spacing w:line="360" w:lineRule="auto"/>
              <w:jc w:val="both"/>
              <w:rPr>
                <w:rFonts w:eastAsia="Times New Roman" w:cstheme="minorHAnsi"/>
                <w:color w:val="000000"/>
                <w:lang w:eastAsia="en-GB"/>
              </w:rPr>
            </w:pPr>
            <w:r w:rsidRPr="00FB27CA">
              <w:rPr>
                <w:rFonts w:eastAsia="Times New Roman" w:cstheme="minorHAnsi"/>
                <w:color w:val="000000"/>
                <w:lang w:eastAsia="en-GB"/>
              </w:rPr>
              <w:t>15</w:t>
            </w:r>
          </w:p>
        </w:tc>
        <w:tc>
          <w:tcPr>
            <w:tcW w:w="1984" w:type="dxa"/>
            <w:shd w:val="clear" w:color="auto" w:fill="DEEAF6" w:themeFill="accent5" w:themeFillTint="33"/>
          </w:tcPr>
          <w:p w14:paraId="66B61A80" w14:textId="77777777" w:rsidR="00FB27CA" w:rsidRPr="00FB27CA" w:rsidRDefault="00000000" w:rsidP="00FB27CA">
            <w:pPr>
              <w:spacing w:line="360" w:lineRule="auto"/>
              <w:jc w:val="both"/>
              <w:rPr>
                <w:rFonts w:eastAsia="Times New Roman" w:cstheme="minorHAnsi"/>
                <w:color w:val="000000"/>
                <w:lang w:eastAsia="en-GB"/>
              </w:rPr>
            </w:pPr>
            <w:r w:rsidRPr="00FB27CA">
              <w:rPr>
                <w:rFonts w:eastAsia="Times New Roman" w:cstheme="minorHAnsi"/>
                <w:color w:val="000000"/>
                <w:lang w:eastAsia="en-GB"/>
              </w:rPr>
              <w:t>£150 (</w:t>
            </w:r>
            <w:r w:rsidRPr="00FB27CA">
              <w:rPr>
                <w:rFonts w:eastAsia="Times New Roman" w:cstheme="minorHAnsi"/>
                <w:i/>
                <w:iCs/>
                <w:color w:val="000000"/>
                <w:sz w:val="18"/>
                <w:szCs w:val="18"/>
                <w:lang w:eastAsia="en-GB"/>
              </w:rPr>
              <w:t>15 x £10)</w:t>
            </w:r>
          </w:p>
        </w:tc>
        <w:tc>
          <w:tcPr>
            <w:tcW w:w="2694" w:type="dxa"/>
            <w:shd w:val="clear" w:color="auto" w:fill="DEEAF6" w:themeFill="accent5" w:themeFillTint="33"/>
          </w:tcPr>
          <w:p w14:paraId="732391A4" w14:textId="77777777" w:rsidR="00FB27CA" w:rsidRPr="00FB27CA" w:rsidRDefault="00000000" w:rsidP="00FB27CA">
            <w:pPr>
              <w:spacing w:line="360" w:lineRule="auto"/>
              <w:jc w:val="both"/>
              <w:rPr>
                <w:rFonts w:eastAsia="Times New Roman" w:cstheme="minorHAnsi"/>
                <w:color w:val="000000"/>
                <w:lang w:eastAsia="en-GB"/>
              </w:rPr>
            </w:pPr>
            <w:r w:rsidRPr="00FB27CA">
              <w:rPr>
                <w:rFonts w:eastAsia="Times New Roman" w:cstheme="minorHAnsi"/>
                <w:color w:val="000000"/>
                <w:lang w:eastAsia="en-GB"/>
              </w:rPr>
              <w:t xml:space="preserve">£150 x 8 weeks = </w:t>
            </w:r>
            <w:r w:rsidRPr="00FB27CA">
              <w:rPr>
                <w:rFonts w:eastAsia="Times New Roman" w:cstheme="minorHAnsi"/>
                <w:b/>
                <w:bCs/>
                <w:color w:val="000000"/>
                <w:lang w:eastAsia="en-GB"/>
              </w:rPr>
              <w:t>£1,200</w:t>
            </w:r>
          </w:p>
        </w:tc>
      </w:tr>
      <w:tr w:rsidR="00030BD2" w14:paraId="2DB9F226" w14:textId="77777777" w:rsidTr="00FB27CA">
        <w:tc>
          <w:tcPr>
            <w:tcW w:w="1843" w:type="dxa"/>
            <w:shd w:val="clear" w:color="auto" w:fill="DEEAF6" w:themeFill="accent5" w:themeFillTint="33"/>
          </w:tcPr>
          <w:p w14:paraId="5F757A41" w14:textId="77777777" w:rsidR="00FB27CA" w:rsidRPr="00FB27CA" w:rsidRDefault="00000000" w:rsidP="00FB27CA">
            <w:pPr>
              <w:spacing w:line="360" w:lineRule="auto"/>
              <w:jc w:val="both"/>
              <w:rPr>
                <w:rFonts w:eastAsia="Times New Roman" w:cstheme="minorHAnsi"/>
                <w:color w:val="000000"/>
                <w:lang w:eastAsia="en-GB"/>
              </w:rPr>
            </w:pPr>
            <w:r w:rsidRPr="00FB27CA">
              <w:rPr>
                <w:rFonts w:eastAsia="Times New Roman" w:cstheme="minorHAnsi"/>
                <w:color w:val="000000"/>
                <w:lang w:eastAsia="en-GB"/>
              </w:rPr>
              <w:t>8</w:t>
            </w:r>
          </w:p>
        </w:tc>
        <w:tc>
          <w:tcPr>
            <w:tcW w:w="2410" w:type="dxa"/>
            <w:shd w:val="clear" w:color="auto" w:fill="DEEAF6" w:themeFill="accent5" w:themeFillTint="33"/>
          </w:tcPr>
          <w:p w14:paraId="38DFE63B" w14:textId="77777777" w:rsidR="00FB27CA" w:rsidRPr="00FB27CA" w:rsidRDefault="00000000" w:rsidP="00FB27CA">
            <w:pPr>
              <w:spacing w:line="360" w:lineRule="auto"/>
              <w:jc w:val="both"/>
              <w:rPr>
                <w:rFonts w:eastAsia="Times New Roman" w:cstheme="minorHAnsi"/>
                <w:color w:val="000000"/>
                <w:lang w:eastAsia="en-GB"/>
              </w:rPr>
            </w:pPr>
            <w:r w:rsidRPr="00FB27CA">
              <w:rPr>
                <w:rFonts w:eastAsia="Times New Roman" w:cstheme="minorHAnsi"/>
                <w:color w:val="000000"/>
                <w:lang w:eastAsia="en-GB"/>
              </w:rPr>
              <w:t>0</w:t>
            </w:r>
          </w:p>
        </w:tc>
        <w:tc>
          <w:tcPr>
            <w:tcW w:w="1984" w:type="dxa"/>
            <w:shd w:val="clear" w:color="auto" w:fill="DEEAF6" w:themeFill="accent5" w:themeFillTint="33"/>
          </w:tcPr>
          <w:p w14:paraId="00903E61" w14:textId="77777777" w:rsidR="00FB27CA" w:rsidRPr="00FB27CA" w:rsidRDefault="00000000" w:rsidP="00FB27CA">
            <w:pPr>
              <w:spacing w:line="360" w:lineRule="auto"/>
              <w:jc w:val="both"/>
              <w:rPr>
                <w:rFonts w:eastAsia="Times New Roman" w:cstheme="minorHAnsi"/>
                <w:color w:val="000000"/>
                <w:lang w:eastAsia="en-GB"/>
              </w:rPr>
            </w:pPr>
            <w:r w:rsidRPr="00FB27CA">
              <w:rPr>
                <w:rFonts w:eastAsia="Times New Roman" w:cstheme="minorHAnsi"/>
                <w:color w:val="000000"/>
                <w:lang w:eastAsia="en-GB"/>
              </w:rPr>
              <w:t>£0</w:t>
            </w:r>
          </w:p>
        </w:tc>
        <w:tc>
          <w:tcPr>
            <w:tcW w:w="2694" w:type="dxa"/>
            <w:shd w:val="clear" w:color="auto" w:fill="DEEAF6" w:themeFill="accent5" w:themeFillTint="33"/>
          </w:tcPr>
          <w:p w14:paraId="38B5B3A7" w14:textId="77777777" w:rsidR="00FB27CA" w:rsidRPr="00FB27CA" w:rsidRDefault="00000000" w:rsidP="00FB27CA">
            <w:pPr>
              <w:spacing w:line="360" w:lineRule="auto"/>
              <w:jc w:val="both"/>
              <w:rPr>
                <w:rFonts w:eastAsia="Times New Roman" w:cstheme="minorHAnsi"/>
                <w:color w:val="000000"/>
                <w:lang w:eastAsia="en-GB"/>
              </w:rPr>
            </w:pPr>
            <w:r w:rsidRPr="00FB27CA">
              <w:rPr>
                <w:rFonts w:eastAsia="Times New Roman" w:cstheme="minorHAnsi"/>
                <w:color w:val="000000"/>
                <w:lang w:eastAsia="en-GB"/>
              </w:rPr>
              <w:t>£0</w:t>
            </w:r>
          </w:p>
        </w:tc>
      </w:tr>
    </w:tbl>
    <w:p w14:paraId="518B70FF" w14:textId="77777777" w:rsidR="00FB27CA" w:rsidRPr="00FB27CA" w:rsidRDefault="00FB27CA" w:rsidP="00FB27CA">
      <w:pPr>
        <w:shd w:val="clear" w:color="auto" w:fill="FFFFFF"/>
        <w:spacing w:after="0" w:line="360" w:lineRule="auto"/>
        <w:ind w:left="993"/>
        <w:jc w:val="both"/>
        <w:rPr>
          <w:rFonts w:eastAsia="Times New Roman" w:cstheme="minorHAnsi"/>
          <w:color w:val="000000"/>
          <w:sz w:val="20"/>
          <w:szCs w:val="20"/>
          <w:lang w:val="en-US" w:eastAsia="en-GB"/>
        </w:rPr>
      </w:pPr>
    </w:p>
    <w:p w14:paraId="6D7AD4A1" w14:textId="77777777" w:rsidR="00FB27CA" w:rsidRPr="00FB27CA" w:rsidRDefault="00000000" w:rsidP="00FB27CA">
      <w:pPr>
        <w:spacing w:line="360" w:lineRule="auto"/>
        <w:jc w:val="both"/>
      </w:pPr>
      <w:r w:rsidRPr="00FB27CA">
        <w:t>In the blue table above, you now have a full 52 weeks of earnings to perform the calculation as follows:</w:t>
      </w:r>
    </w:p>
    <w:p w14:paraId="1C3C1735" w14:textId="066ABDF0" w:rsidR="00FB27CA" w:rsidRPr="00FB27CA" w:rsidRDefault="00000000" w:rsidP="00FB27CA">
      <w:pPr>
        <w:spacing w:line="360" w:lineRule="auto"/>
        <w:jc w:val="both"/>
      </w:pPr>
      <w:r w:rsidRPr="00FB27CA">
        <w:t>In the 60-week period in the blue table above, Billy has 52 weeks of earnings and 8 weeks with £0 earnings.</w:t>
      </w:r>
      <w:r w:rsidR="00632386">
        <w:t xml:space="preserve"> </w:t>
      </w:r>
      <w:r w:rsidRPr="00FB27CA">
        <w:t>The 8 weeks of zero earnings must be disregarded.</w:t>
      </w:r>
      <w:r w:rsidR="00632386">
        <w:t xml:space="preserve"> </w:t>
      </w:r>
      <w:r w:rsidRPr="00FB27CA">
        <w:t>Therefore his total gross earnings for the remaining 52 weeks amounts to £11,320 (i.e. £4,620 + £5,500 + £,1200)</w:t>
      </w:r>
    </w:p>
    <w:p w14:paraId="48530353" w14:textId="77777777" w:rsidR="00FB27CA" w:rsidRPr="00FB27CA" w:rsidRDefault="00000000" w:rsidP="00FB27CA">
      <w:pPr>
        <w:spacing w:line="360" w:lineRule="auto"/>
        <w:jc w:val="both"/>
      </w:pPr>
      <w:r w:rsidRPr="00FB27CA">
        <w:t xml:space="preserve">£11,320 ÷ 52 (number of weeks worked) = £217.69 average weekly pay.   </w:t>
      </w:r>
    </w:p>
    <w:p w14:paraId="4A5FF01C" w14:textId="70230790" w:rsidR="00FB27CA" w:rsidRDefault="00000000" w:rsidP="00FB27CA">
      <w:pPr>
        <w:spacing w:line="360" w:lineRule="auto"/>
        <w:jc w:val="both"/>
      </w:pPr>
      <w:r w:rsidRPr="00FB27CA">
        <w:lastRenderedPageBreak/>
        <w:t>£217.69 is</w:t>
      </w:r>
      <w:r w:rsidR="00632386">
        <w:t>,</w:t>
      </w:r>
      <w:r w:rsidRPr="00FB27CA">
        <w:t xml:space="preserve"> therefore, the amount of holiday pay for one week of annual leave.</w:t>
      </w:r>
      <w:r w:rsidR="00632386">
        <w:t xml:space="preserve"> </w:t>
      </w:r>
      <w:r w:rsidRPr="00FB27CA">
        <w:t xml:space="preserve">As Billy is taking three weeks </w:t>
      </w:r>
      <w:r w:rsidR="00632386">
        <w:t xml:space="preserve">of </w:t>
      </w:r>
      <w:r w:rsidRPr="00FB27CA">
        <w:t>annual leave, he will receive 3 x £217.69, and his total holiday pay will be £653.08.</w:t>
      </w:r>
    </w:p>
    <w:p w14:paraId="7351ECD8" w14:textId="77777777" w:rsidR="00632386" w:rsidRDefault="00000000" w:rsidP="00632386">
      <w:pPr>
        <w:spacing w:line="240" w:lineRule="auto"/>
        <w:jc w:val="both"/>
      </w:pPr>
      <w:r w:rsidRPr="00FB27CA">
        <w:rPr>
          <w:rFonts w:eastAsia="Times New Roman" w:cstheme="minorHAnsi"/>
          <w:b/>
          <w:bCs/>
          <w:u w:val="single"/>
          <w:lang w:val="en-US" w:eastAsia="en-GB"/>
        </w:rPr>
        <w:t>EXAMPLE 2:</w:t>
      </w:r>
    </w:p>
    <w:p w14:paraId="2C03B514" w14:textId="7794BBE6" w:rsidR="00FB27CA" w:rsidRPr="00FB27CA" w:rsidRDefault="00000000" w:rsidP="00632386">
      <w:pPr>
        <w:spacing w:line="360" w:lineRule="auto"/>
        <w:jc w:val="both"/>
      </w:pPr>
      <w:r w:rsidRPr="00FB27CA">
        <w:t xml:space="preserve">Julie has worked for Blue Monkey as a flexi worker for 15 months (65 weeks). She wants to take two weeks </w:t>
      </w:r>
      <w:r w:rsidR="00632386">
        <w:t xml:space="preserve">of </w:t>
      </w:r>
      <w:r w:rsidRPr="00FB27CA">
        <w:t>annual leave.</w:t>
      </w:r>
      <w:r w:rsidR="00632386">
        <w:t xml:space="preserve"> </w:t>
      </w:r>
      <w:r w:rsidRPr="00FB27CA">
        <w:t>Julie earns £12 per hour.</w:t>
      </w:r>
      <w:r w:rsidR="00632386">
        <w:t xml:space="preserve"> </w:t>
      </w:r>
      <w:r w:rsidRPr="00FB27CA">
        <w:t xml:space="preserve">In the full 65 weeks Julie has worked for the company, </w:t>
      </w:r>
      <w:r w:rsidR="00801DD2">
        <w:t>Julie’s</w:t>
      </w:r>
      <w:r w:rsidRPr="00FB27CA">
        <w:t xml:space="preserve"> work pattern and earnings have been: </w:t>
      </w:r>
    </w:p>
    <w:tbl>
      <w:tblPr>
        <w:tblStyle w:val="TableGrid"/>
        <w:tblW w:w="8931" w:type="dxa"/>
        <w:tblInd w:w="-5" w:type="dxa"/>
        <w:tblLook w:val="04A0" w:firstRow="1" w:lastRow="0" w:firstColumn="1" w:lastColumn="0" w:noHBand="0" w:noVBand="1"/>
      </w:tblPr>
      <w:tblGrid>
        <w:gridCol w:w="1843"/>
        <w:gridCol w:w="2552"/>
        <w:gridCol w:w="2268"/>
        <w:gridCol w:w="2268"/>
      </w:tblGrid>
      <w:tr w:rsidR="00030BD2" w14:paraId="2D155FD5" w14:textId="77777777" w:rsidTr="00FB27CA">
        <w:tc>
          <w:tcPr>
            <w:tcW w:w="1843" w:type="dxa"/>
          </w:tcPr>
          <w:p w14:paraId="254694A3" w14:textId="77777777" w:rsidR="00FB27CA" w:rsidRPr="00FB27CA" w:rsidRDefault="00000000" w:rsidP="00FB27CA">
            <w:pPr>
              <w:spacing w:line="360" w:lineRule="auto"/>
              <w:rPr>
                <w:rFonts w:eastAsia="Times New Roman" w:cstheme="minorHAnsi"/>
                <w:b/>
                <w:bCs/>
                <w:color w:val="000000"/>
                <w:lang w:eastAsia="en-GB"/>
              </w:rPr>
            </w:pPr>
            <w:r w:rsidRPr="00FB27CA">
              <w:rPr>
                <w:rFonts w:eastAsia="Times New Roman" w:cstheme="minorHAnsi"/>
                <w:b/>
                <w:bCs/>
                <w:color w:val="000000"/>
                <w:lang w:eastAsia="en-GB"/>
              </w:rPr>
              <w:t>No. of Weeks</w:t>
            </w:r>
          </w:p>
        </w:tc>
        <w:tc>
          <w:tcPr>
            <w:tcW w:w="2552" w:type="dxa"/>
          </w:tcPr>
          <w:p w14:paraId="1FC0F8EC" w14:textId="38EC8438" w:rsidR="00FB27CA" w:rsidRPr="00FB27CA" w:rsidRDefault="00000000" w:rsidP="00FB27CA">
            <w:pPr>
              <w:spacing w:line="360" w:lineRule="auto"/>
              <w:rPr>
                <w:rFonts w:eastAsia="Times New Roman" w:cstheme="minorHAnsi"/>
                <w:b/>
                <w:bCs/>
                <w:color w:val="000000"/>
                <w:lang w:eastAsia="en-GB"/>
              </w:rPr>
            </w:pPr>
            <w:r w:rsidRPr="00FB27CA">
              <w:rPr>
                <w:rFonts w:eastAsia="Times New Roman" w:cstheme="minorHAnsi"/>
                <w:b/>
                <w:bCs/>
                <w:color w:val="000000"/>
                <w:lang w:eastAsia="en-GB"/>
              </w:rPr>
              <w:t xml:space="preserve">Number of hours worked in </w:t>
            </w:r>
            <w:r w:rsidR="00632386">
              <w:rPr>
                <w:rFonts w:eastAsia="Times New Roman" w:cstheme="minorHAnsi"/>
                <w:b/>
                <w:bCs/>
                <w:color w:val="000000"/>
                <w:lang w:eastAsia="en-GB"/>
              </w:rPr>
              <w:t xml:space="preserve">a </w:t>
            </w:r>
            <w:r w:rsidRPr="00FB27CA">
              <w:rPr>
                <w:rFonts w:eastAsia="Times New Roman" w:cstheme="minorHAnsi"/>
                <w:b/>
                <w:bCs/>
                <w:color w:val="000000"/>
                <w:lang w:eastAsia="en-GB"/>
              </w:rPr>
              <w:t>week</w:t>
            </w:r>
          </w:p>
        </w:tc>
        <w:tc>
          <w:tcPr>
            <w:tcW w:w="2268" w:type="dxa"/>
          </w:tcPr>
          <w:p w14:paraId="491A490E" w14:textId="77777777" w:rsidR="00FB27CA" w:rsidRPr="00FB27CA" w:rsidRDefault="00000000" w:rsidP="00FB27CA">
            <w:pPr>
              <w:spacing w:line="360" w:lineRule="auto"/>
              <w:jc w:val="both"/>
              <w:rPr>
                <w:rFonts w:eastAsia="Times New Roman" w:cstheme="minorHAnsi"/>
                <w:b/>
                <w:bCs/>
                <w:color w:val="000000"/>
                <w:lang w:eastAsia="en-GB"/>
              </w:rPr>
            </w:pPr>
            <w:r w:rsidRPr="00FB27CA">
              <w:rPr>
                <w:rFonts w:eastAsia="Times New Roman" w:cstheme="minorHAnsi"/>
                <w:b/>
                <w:bCs/>
                <w:color w:val="000000"/>
                <w:lang w:eastAsia="en-GB"/>
              </w:rPr>
              <w:t>Weekly Wage</w:t>
            </w:r>
          </w:p>
          <w:p w14:paraId="10717754" w14:textId="77777777" w:rsidR="00FB27CA" w:rsidRPr="00FB27CA" w:rsidRDefault="00FB27CA" w:rsidP="00FB27CA">
            <w:pPr>
              <w:spacing w:line="360" w:lineRule="auto"/>
              <w:jc w:val="both"/>
              <w:rPr>
                <w:rFonts w:eastAsia="Times New Roman" w:cstheme="minorHAnsi"/>
                <w:b/>
                <w:bCs/>
                <w:color w:val="000000"/>
                <w:lang w:eastAsia="en-GB"/>
              </w:rPr>
            </w:pPr>
          </w:p>
        </w:tc>
        <w:tc>
          <w:tcPr>
            <w:tcW w:w="2268" w:type="dxa"/>
          </w:tcPr>
          <w:p w14:paraId="6BFB91CD" w14:textId="77777777" w:rsidR="00FB27CA" w:rsidRPr="00FB27CA" w:rsidRDefault="00000000" w:rsidP="00FB27CA">
            <w:pPr>
              <w:spacing w:line="360" w:lineRule="auto"/>
              <w:jc w:val="both"/>
              <w:rPr>
                <w:rFonts w:eastAsia="Times New Roman" w:cstheme="minorHAnsi"/>
                <w:b/>
                <w:bCs/>
                <w:color w:val="000000"/>
                <w:lang w:eastAsia="en-GB"/>
              </w:rPr>
            </w:pPr>
            <w:r w:rsidRPr="00FB27CA">
              <w:rPr>
                <w:rFonts w:eastAsia="Times New Roman" w:cstheme="minorHAnsi"/>
                <w:b/>
                <w:bCs/>
                <w:color w:val="000000"/>
                <w:lang w:eastAsia="en-GB"/>
              </w:rPr>
              <w:t xml:space="preserve">Total wages for </w:t>
            </w:r>
          </w:p>
        </w:tc>
      </w:tr>
      <w:tr w:rsidR="00030BD2" w14:paraId="50E496D5" w14:textId="77777777" w:rsidTr="00FB27CA">
        <w:tc>
          <w:tcPr>
            <w:tcW w:w="1843" w:type="dxa"/>
          </w:tcPr>
          <w:p w14:paraId="280A39AF" w14:textId="77777777" w:rsidR="00FB27CA" w:rsidRPr="00FB27CA" w:rsidRDefault="00000000" w:rsidP="00FB27CA">
            <w:pPr>
              <w:spacing w:line="360" w:lineRule="auto"/>
              <w:jc w:val="both"/>
              <w:rPr>
                <w:rFonts w:eastAsia="Times New Roman" w:cstheme="minorHAnsi"/>
                <w:color w:val="000000"/>
                <w:lang w:eastAsia="en-GB"/>
              </w:rPr>
            </w:pPr>
            <w:r w:rsidRPr="00FB27CA">
              <w:rPr>
                <w:rFonts w:eastAsia="Times New Roman" w:cstheme="minorHAnsi"/>
                <w:color w:val="000000"/>
                <w:lang w:eastAsia="en-GB"/>
              </w:rPr>
              <w:t>25</w:t>
            </w:r>
          </w:p>
        </w:tc>
        <w:tc>
          <w:tcPr>
            <w:tcW w:w="2552" w:type="dxa"/>
          </w:tcPr>
          <w:p w14:paraId="2B53B71B" w14:textId="77777777" w:rsidR="00FB27CA" w:rsidRPr="00FB27CA" w:rsidRDefault="00000000" w:rsidP="00FB27CA">
            <w:pPr>
              <w:spacing w:line="360" w:lineRule="auto"/>
              <w:jc w:val="both"/>
              <w:rPr>
                <w:rFonts w:eastAsia="Times New Roman" w:cstheme="minorHAnsi"/>
                <w:color w:val="000000"/>
                <w:lang w:eastAsia="en-GB"/>
              </w:rPr>
            </w:pPr>
            <w:r w:rsidRPr="00FB27CA">
              <w:rPr>
                <w:rFonts w:eastAsia="Times New Roman" w:cstheme="minorHAnsi"/>
                <w:color w:val="000000"/>
                <w:lang w:eastAsia="en-GB"/>
              </w:rPr>
              <w:t>24</w:t>
            </w:r>
          </w:p>
        </w:tc>
        <w:tc>
          <w:tcPr>
            <w:tcW w:w="2268" w:type="dxa"/>
          </w:tcPr>
          <w:p w14:paraId="45A45A0E" w14:textId="77777777" w:rsidR="00FB27CA" w:rsidRPr="00FB27CA" w:rsidRDefault="00000000" w:rsidP="00FB27CA">
            <w:pPr>
              <w:spacing w:line="360" w:lineRule="auto"/>
              <w:jc w:val="both"/>
              <w:rPr>
                <w:rFonts w:eastAsia="Times New Roman" w:cstheme="minorHAnsi"/>
                <w:color w:val="000000"/>
                <w:lang w:eastAsia="en-GB"/>
              </w:rPr>
            </w:pPr>
            <w:r w:rsidRPr="00FB27CA">
              <w:rPr>
                <w:rFonts w:eastAsia="Times New Roman" w:cstheme="minorHAnsi"/>
                <w:color w:val="000000"/>
                <w:lang w:eastAsia="en-GB"/>
              </w:rPr>
              <w:t>£288 (</w:t>
            </w:r>
            <w:r w:rsidRPr="00FB27CA">
              <w:rPr>
                <w:rFonts w:eastAsia="Times New Roman" w:cstheme="minorHAnsi"/>
                <w:i/>
                <w:iCs/>
                <w:color w:val="000000"/>
                <w:sz w:val="18"/>
                <w:szCs w:val="18"/>
                <w:lang w:eastAsia="en-GB"/>
              </w:rPr>
              <w:t>24 x £12)</w:t>
            </w:r>
          </w:p>
        </w:tc>
        <w:tc>
          <w:tcPr>
            <w:tcW w:w="2268" w:type="dxa"/>
          </w:tcPr>
          <w:p w14:paraId="4D1F9D5B" w14:textId="77777777" w:rsidR="00FB27CA" w:rsidRPr="00FB27CA" w:rsidRDefault="00000000" w:rsidP="00FB27CA">
            <w:pPr>
              <w:spacing w:line="360" w:lineRule="auto"/>
              <w:jc w:val="both"/>
              <w:rPr>
                <w:rFonts w:eastAsia="Times New Roman" w:cstheme="minorHAnsi"/>
                <w:color w:val="000000"/>
                <w:lang w:eastAsia="en-GB"/>
              </w:rPr>
            </w:pPr>
            <w:r w:rsidRPr="00FB27CA">
              <w:rPr>
                <w:rFonts w:eastAsia="Times New Roman" w:cstheme="minorHAnsi"/>
                <w:color w:val="000000"/>
                <w:lang w:eastAsia="en-GB"/>
              </w:rPr>
              <w:t xml:space="preserve">£288 x 25 weeks = </w:t>
            </w:r>
            <w:r w:rsidRPr="00FB27CA">
              <w:rPr>
                <w:rFonts w:eastAsia="Times New Roman" w:cstheme="minorHAnsi"/>
                <w:b/>
                <w:bCs/>
                <w:color w:val="000000"/>
                <w:lang w:eastAsia="en-GB"/>
              </w:rPr>
              <w:t>£7,200</w:t>
            </w:r>
          </w:p>
        </w:tc>
      </w:tr>
      <w:tr w:rsidR="00030BD2" w14:paraId="54224DAE" w14:textId="77777777" w:rsidTr="00FB27CA">
        <w:tc>
          <w:tcPr>
            <w:tcW w:w="1843" w:type="dxa"/>
          </w:tcPr>
          <w:p w14:paraId="6C7B3CFF" w14:textId="77777777" w:rsidR="00FB27CA" w:rsidRPr="00FB27CA" w:rsidRDefault="00000000" w:rsidP="00FB27CA">
            <w:pPr>
              <w:spacing w:line="360" w:lineRule="auto"/>
              <w:jc w:val="both"/>
              <w:rPr>
                <w:rFonts w:eastAsia="Times New Roman" w:cstheme="minorHAnsi"/>
                <w:color w:val="000000"/>
                <w:lang w:eastAsia="en-GB"/>
              </w:rPr>
            </w:pPr>
            <w:r w:rsidRPr="00FB27CA">
              <w:rPr>
                <w:rFonts w:eastAsia="Times New Roman" w:cstheme="minorHAnsi"/>
                <w:color w:val="000000"/>
                <w:lang w:eastAsia="en-GB"/>
              </w:rPr>
              <w:t>25</w:t>
            </w:r>
          </w:p>
        </w:tc>
        <w:tc>
          <w:tcPr>
            <w:tcW w:w="2552" w:type="dxa"/>
          </w:tcPr>
          <w:p w14:paraId="4EDFF7C0" w14:textId="77777777" w:rsidR="00FB27CA" w:rsidRPr="00FB27CA" w:rsidRDefault="00000000" w:rsidP="00FB27CA">
            <w:pPr>
              <w:spacing w:line="360" w:lineRule="auto"/>
              <w:jc w:val="both"/>
              <w:rPr>
                <w:rFonts w:eastAsia="Times New Roman" w:cstheme="minorHAnsi"/>
                <w:color w:val="000000"/>
                <w:lang w:eastAsia="en-GB"/>
              </w:rPr>
            </w:pPr>
            <w:r w:rsidRPr="00FB27CA">
              <w:rPr>
                <w:rFonts w:eastAsia="Times New Roman" w:cstheme="minorHAnsi"/>
                <w:color w:val="000000"/>
                <w:lang w:eastAsia="en-GB"/>
              </w:rPr>
              <w:t>15</w:t>
            </w:r>
          </w:p>
        </w:tc>
        <w:tc>
          <w:tcPr>
            <w:tcW w:w="2268" w:type="dxa"/>
          </w:tcPr>
          <w:p w14:paraId="013056FF" w14:textId="77777777" w:rsidR="00FB27CA" w:rsidRPr="00FB27CA" w:rsidRDefault="00000000" w:rsidP="00FB27CA">
            <w:pPr>
              <w:spacing w:line="360" w:lineRule="auto"/>
              <w:jc w:val="both"/>
              <w:rPr>
                <w:rFonts w:eastAsia="Times New Roman" w:cstheme="minorHAnsi"/>
                <w:color w:val="000000"/>
                <w:lang w:eastAsia="en-GB"/>
              </w:rPr>
            </w:pPr>
            <w:r w:rsidRPr="00FB27CA">
              <w:rPr>
                <w:rFonts w:eastAsia="Times New Roman" w:cstheme="minorHAnsi"/>
                <w:color w:val="000000"/>
                <w:lang w:eastAsia="en-GB"/>
              </w:rPr>
              <w:t>£180 (</w:t>
            </w:r>
            <w:r w:rsidRPr="00FB27CA">
              <w:rPr>
                <w:rFonts w:eastAsia="Times New Roman" w:cstheme="minorHAnsi"/>
                <w:i/>
                <w:iCs/>
                <w:color w:val="000000"/>
                <w:sz w:val="18"/>
                <w:szCs w:val="18"/>
                <w:lang w:eastAsia="en-GB"/>
              </w:rPr>
              <w:t>15 x £12)</w:t>
            </w:r>
          </w:p>
        </w:tc>
        <w:tc>
          <w:tcPr>
            <w:tcW w:w="2268" w:type="dxa"/>
          </w:tcPr>
          <w:p w14:paraId="36862ABC" w14:textId="77777777" w:rsidR="00FB27CA" w:rsidRPr="00FB27CA" w:rsidRDefault="00000000" w:rsidP="00FB27CA">
            <w:pPr>
              <w:spacing w:line="360" w:lineRule="auto"/>
              <w:jc w:val="both"/>
              <w:rPr>
                <w:rFonts w:eastAsia="Times New Roman" w:cstheme="minorHAnsi"/>
                <w:b/>
                <w:bCs/>
                <w:color w:val="000000"/>
                <w:lang w:eastAsia="en-GB"/>
              </w:rPr>
            </w:pPr>
            <w:r w:rsidRPr="00FB27CA">
              <w:rPr>
                <w:rFonts w:eastAsia="Times New Roman" w:cstheme="minorHAnsi"/>
                <w:color w:val="000000"/>
                <w:lang w:eastAsia="en-GB"/>
              </w:rPr>
              <w:t xml:space="preserve">£180 x 25 weeks = </w:t>
            </w:r>
            <w:r w:rsidRPr="00FB27CA">
              <w:rPr>
                <w:rFonts w:eastAsia="Times New Roman" w:cstheme="minorHAnsi"/>
                <w:b/>
                <w:bCs/>
                <w:color w:val="000000"/>
                <w:lang w:eastAsia="en-GB"/>
              </w:rPr>
              <w:t>£4,500</w:t>
            </w:r>
          </w:p>
        </w:tc>
      </w:tr>
      <w:tr w:rsidR="00030BD2" w14:paraId="3C8C7FF1" w14:textId="77777777" w:rsidTr="00FB27CA">
        <w:tc>
          <w:tcPr>
            <w:tcW w:w="1843" w:type="dxa"/>
          </w:tcPr>
          <w:p w14:paraId="430AFA48" w14:textId="77777777" w:rsidR="00FB27CA" w:rsidRPr="00FB27CA" w:rsidRDefault="00000000" w:rsidP="00FB27CA">
            <w:pPr>
              <w:spacing w:line="360" w:lineRule="auto"/>
              <w:jc w:val="both"/>
              <w:rPr>
                <w:rFonts w:eastAsia="Times New Roman" w:cstheme="minorHAnsi"/>
                <w:color w:val="000000"/>
                <w:lang w:eastAsia="en-GB"/>
              </w:rPr>
            </w:pPr>
            <w:r w:rsidRPr="00FB27CA">
              <w:rPr>
                <w:rFonts w:eastAsia="Times New Roman" w:cstheme="minorHAnsi"/>
                <w:color w:val="000000"/>
                <w:lang w:eastAsia="en-GB"/>
              </w:rPr>
              <w:t>15</w:t>
            </w:r>
          </w:p>
        </w:tc>
        <w:tc>
          <w:tcPr>
            <w:tcW w:w="2552" w:type="dxa"/>
          </w:tcPr>
          <w:p w14:paraId="17306F7B" w14:textId="77777777" w:rsidR="00FB27CA" w:rsidRPr="00FB27CA" w:rsidRDefault="00000000" w:rsidP="00FB27CA">
            <w:pPr>
              <w:spacing w:line="360" w:lineRule="auto"/>
              <w:jc w:val="both"/>
              <w:rPr>
                <w:rFonts w:eastAsia="Times New Roman" w:cstheme="minorHAnsi"/>
                <w:color w:val="000000"/>
                <w:lang w:eastAsia="en-GB"/>
              </w:rPr>
            </w:pPr>
            <w:r w:rsidRPr="00FB27CA">
              <w:rPr>
                <w:rFonts w:eastAsia="Times New Roman" w:cstheme="minorHAnsi"/>
                <w:color w:val="000000"/>
                <w:lang w:eastAsia="en-GB"/>
              </w:rPr>
              <w:t>0</w:t>
            </w:r>
          </w:p>
        </w:tc>
        <w:tc>
          <w:tcPr>
            <w:tcW w:w="2268" w:type="dxa"/>
          </w:tcPr>
          <w:p w14:paraId="38317490" w14:textId="77777777" w:rsidR="00FB27CA" w:rsidRPr="00FB27CA" w:rsidRDefault="00000000" w:rsidP="00FB27CA">
            <w:pPr>
              <w:spacing w:line="360" w:lineRule="auto"/>
              <w:jc w:val="both"/>
              <w:rPr>
                <w:rFonts w:eastAsia="Times New Roman" w:cstheme="minorHAnsi"/>
                <w:color w:val="000000"/>
                <w:lang w:eastAsia="en-GB"/>
              </w:rPr>
            </w:pPr>
            <w:r w:rsidRPr="00FB27CA">
              <w:rPr>
                <w:rFonts w:eastAsia="Times New Roman" w:cstheme="minorHAnsi"/>
                <w:color w:val="000000"/>
                <w:lang w:eastAsia="en-GB"/>
              </w:rPr>
              <w:t>£0</w:t>
            </w:r>
          </w:p>
        </w:tc>
        <w:tc>
          <w:tcPr>
            <w:tcW w:w="2268" w:type="dxa"/>
          </w:tcPr>
          <w:p w14:paraId="5C517899" w14:textId="77777777" w:rsidR="00FB27CA" w:rsidRPr="00FB27CA" w:rsidRDefault="00000000" w:rsidP="00FB27CA">
            <w:pPr>
              <w:spacing w:line="360" w:lineRule="auto"/>
              <w:jc w:val="both"/>
              <w:rPr>
                <w:rFonts w:eastAsia="Times New Roman" w:cstheme="minorHAnsi"/>
                <w:color w:val="000000"/>
                <w:lang w:eastAsia="en-GB"/>
              </w:rPr>
            </w:pPr>
            <w:r w:rsidRPr="00FB27CA">
              <w:rPr>
                <w:rFonts w:eastAsia="Times New Roman" w:cstheme="minorHAnsi"/>
                <w:color w:val="000000"/>
                <w:lang w:eastAsia="en-GB"/>
              </w:rPr>
              <w:t>£0</w:t>
            </w:r>
          </w:p>
        </w:tc>
      </w:tr>
    </w:tbl>
    <w:p w14:paraId="75150BC7" w14:textId="77777777" w:rsidR="00FB27CA" w:rsidRPr="00FB27CA" w:rsidRDefault="00FB27CA" w:rsidP="00FB27CA">
      <w:pPr>
        <w:shd w:val="clear" w:color="auto" w:fill="FFFFFF"/>
        <w:spacing w:after="0" w:line="360" w:lineRule="auto"/>
        <w:ind w:left="426"/>
        <w:jc w:val="both"/>
        <w:rPr>
          <w:rFonts w:eastAsia="Times New Roman" w:cstheme="minorHAnsi"/>
          <w:color w:val="000000"/>
          <w:sz w:val="20"/>
          <w:szCs w:val="20"/>
          <w:lang w:val="en-US" w:eastAsia="en-GB"/>
        </w:rPr>
      </w:pPr>
    </w:p>
    <w:p w14:paraId="4371B938" w14:textId="617245E9" w:rsidR="00FB27CA" w:rsidRPr="00FB27CA" w:rsidRDefault="00000000" w:rsidP="00FB27CA">
      <w:pPr>
        <w:spacing w:line="360" w:lineRule="auto"/>
        <w:jc w:val="both"/>
      </w:pPr>
      <w:r w:rsidRPr="00FB27CA">
        <w:t>Therefore, in the full 65 weeks (i.e. 25 + 25 + 15) that Julie has worked for the company</w:t>
      </w:r>
      <w:r w:rsidR="00632386">
        <w:t>,</w:t>
      </w:r>
      <w:r w:rsidRPr="00FB27CA">
        <w:t xml:space="preserve"> she has only had a total of 50 weeks of earnings as 15 of the 65 weeks she earned £0, and those 15 weeks must be disregarded. For the remaining 50 weeks</w:t>
      </w:r>
      <w:r w:rsidR="00632386">
        <w:t>,</w:t>
      </w:r>
      <w:r w:rsidRPr="00FB27CA">
        <w:t xml:space="preserve"> she earned a gross total of £11,700 (i.e. £7,200 + £4,500) </w:t>
      </w:r>
    </w:p>
    <w:p w14:paraId="7CDB70C8" w14:textId="77777777" w:rsidR="00FB27CA" w:rsidRPr="00FB27CA" w:rsidRDefault="00000000" w:rsidP="00FB27CA">
      <w:pPr>
        <w:spacing w:line="360" w:lineRule="auto"/>
        <w:jc w:val="both"/>
      </w:pPr>
      <w:r w:rsidRPr="00FB27CA">
        <w:t xml:space="preserve">£11,700 ÷ 50 (number of weeks worked) = £234 average weekly pay.   </w:t>
      </w:r>
    </w:p>
    <w:p w14:paraId="54197962" w14:textId="34234EE4" w:rsidR="00FB27CA" w:rsidRPr="00632386" w:rsidRDefault="00000000" w:rsidP="00632386">
      <w:pPr>
        <w:spacing w:line="360" w:lineRule="auto"/>
        <w:jc w:val="both"/>
      </w:pPr>
      <w:r w:rsidRPr="00FB27CA">
        <w:t>£234 is</w:t>
      </w:r>
      <w:r w:rsidR="00632386">
        <w:t>, therefore,</w:t>
      </w:r>
      <w:r w:rsidRPr="00FB27CA">
        <w:t xml:space="preserve"> the amount of holiday pay for one week of annual leave.</w:t>
      </w:r>
      <w:r w:rsidR="00632386">
        <w:t xml:space="preserve"> </w:t>
      </w:r>
      <w:r w:rsidRPr="00FB27CA">
        <w:t xml:space="preserve">As Julie is taking two weeks </w:t>
      </w:r>
      <w:r w:rsidR="00632386">
        <w:t xml:space="preserve">of </w:t>
      </w:r>
      <w:r w:rsidRPr="00FB27CA">
        <w:t>annual leave, she will receive 2 x £234, and her total holiday pay will be £468.</w:t>
      </w:r>
    </w:p>
    <w:p w14:paraId="48A72931" w14:textId="585871FA" w:rsidR="00FB27CA" w:rsidRPr="00FB27CA" w:rsidRDefault="00000000" w:rsidP="00FB27CA">
      <w:pPr>
        <w:shd w:val="clear" w:color="auto" w:fill="FFFFFF"/>
        <w:spacing w:after="0" w:line="360" w:lineRule="auto"/>
        <w:jc w:val="both"/>
        <w:rPr>
          <w:rFonts w:eastAsia="Times New Roman" w:cstheme="minorHAnsi"/>
          <w:b/>
          <w:bCs/>
          <w:u w:val="single"/>
          <w:lang w:val="en-US" w:eastAsia="en-GB"/>
        </w:rPr>
      </w:pPr>
      <w:r w:rsidRPr="00FB27CA">
        <w:rPr>
          <w:rFonts w:eastAsia="Times New Roman" w:cstheme="minorHAnsi"/>
          <w:b/>
          <w:bCs/>
          <w:u w:val="single"/>
          <w:lang w:val="en-US" w:eastAsia="en-GB"/>
        </w:rPr>
        <w:t>EXAMPLE 3:</w:t>
      </w:r>
    </w:p>
    <w:p w14:paraId="4FE41EBB" w14:textId="64A586E0" w:rsidR="00FB27CA" w:rsidRPr="00FB27CA" w:rsidRDefault="00000000" w:rsidP="00FB27CA">
      <w:pPr>
        <w:spacing w:line="360" w:lineRule="auto"/>
        <w:jc w:val="both"/>
      </w:pPr>
      <w:r w:rsidRPr="00FB27CA">
        <w:t>Joe has worked for ABC as a flexi worker for 6 months (26 weeks).</w:t>
      </w:r>
      <w:r w:rsidR="00632386">
        <w:t xml:space="preserve"> </w:t>
      </w:r>
      <w:r w:rsidRPr="00FB27CA">
        <w:t xml:space="preserve">He wants to take </w:t>
      </w:r>
      <w:r w:rsidR="00632386">
        <w:t xml:space="preserve">a </w:t>
      </w:r>
      <w:r w:rsidRPr="00FB27CA">
        <w:t>one-week annual leave. Joe earns £15 per hour.</w:t>
      </w:r>
      <w:r w:rsidR="00632386">
        <w:t xml:space="preserve"> </w:t>
      </w:r>
      <w:r w:rsidRPr="00FB27CA">
        <w:t xml:space="preserve">In the 26 weeks prior to his annual leave, </w:t>
      </w:r>
      <w:r w:rsidR="00801DD2">
        <w:t>Joe’s</w:t>
      </w:r>
      <w:r w:rsidRPr="00FB27CA">
        <w:t xml:space="preserve"> work pattern and earnings have been: </w:t>
      </w:r>
    </w:p>
    <w:tbl>
      <w:tblPr>
        <w:tblStyle w:val="TableGrid"/>
        <w:tblW w:w="8931" w:type="dxa"/>
        <w:tblInd w:w="-5" w:type="dxa"/>
        <w:tblLook w:val="04A0" w:firstRow="1" w:lastRow="0" w:firstColumn="1" w:lastColumn="0" w:noHBand="0" w:noVBand="1"/>
      </w:tblPr>
      <w:tblGrid>
        <w:gridCol w:w="2268"/>
        <w:gridCol w:w="1985"/>
        <w:gridCol w:w="2410"/>
        <w:gridCol w:w="2268"/>
      </w:tblGrid>
      <w:tr w:rsidR="00030BD2" w14:paraId="2EBFDF39" w14:textId="77777777" w:rsidTr="00FB27CA">
        <w:tc>
          <w:tcPr>
            <w:tcW w:w="2268" w:type="dxa"/>
          </w:tcPr>
          <w:p w14:paraId="7D7BD548" w14:textId="77777777" w:rsidR="00FB27CA" w:rsidRPr="00FB27CA" w:rsidRDefault="00000000" w:rsidP="00FB27CA">
            <w:pPr>
              <w:spacing w:line="360" w:lineRule="auto"/>
              <w:rPr>
                <w:rFonts w:eastAsia="Times New Roman" w:cstheme="minorHAnsi"/>
                <w:b/>
                <w:bCs/>
                <w:color w:val="000000"/>
                <w:lang w:eastAsia="en-GB"/>
              </w:rPr>
            </w:pPr>
            <w:r w:rsidRPr="00FB27CA">
              <w:rPr>
                <w:rFonts w:eastAsia="Times New Roman" w:cstheme="minorHAnsi"/>
                <w:b/>
                <w:bCs/>
                <w:color w:val="000000"/>
                <w:lang w:eastAsia="en-GB"/>
              </w:rPr>
              <w:t>No. of Weeks</w:t>
            </w:r>
          </w:p>
        </w:tc>
        <w:tc>
          <w:tcPr>
            <w:tcW w:w="1985" w:type="dxa"/>
          </w:tcPr>
          <w:p w14:paraId="12B213D6" w14:textId="1B35B58F" w:rsidR="00FB27CA" w:rsidRPr="00FB27CA" w:rsidRDefault="00000000" w:rsidP="00FB27CA">
            <w:pPr>
              <w:spacing w:line="360" w:lineRule="auto"/>
              <w:rPr>
                <w:rFonts w:eastAsia="Times New Roman" w:cstheme="minorHAnsi"/>
                <w:b/>
                <w:bCs/>
                <w:color w:val="000000"/>
                <w:lang w:eastAsia="en-GB"/>
              </w:rPr>
            </w:pPr>
            <w:r w:rsidRPr="00FB27CA">
              <w:rPr>
                <w:rFonts w:eastAsia="Times New Roman" w:cstheme="minorHAnsi"/>
                <w:b/>
                <w:bCs/>
                <w:color w:val="000000"/>
                <w:lang w:eastAsia="en-GB"/>
              </w:rPr>
              <w:t xml:space="preserve">Number of hours worked in </w:t>
            </w:r>
            <w:r w:rsidR="00632386">
              <w:rPr>
                <w:rFonts w:eastAsia="Times New Roman" w:cstheme="minorHAnsi"/>
                <w:b/>
                <w:bCs/>
                <w:color w:val="000000"/>
                <w:lang w:eastAsia="en-GB"/>
              </w:rPr>
              <w:t xml:space="preserve">a </w:t>
            </w:r>
            <w:r w:rsidRPr="00FB27CA">
              <w:rPr>
                <w:rFonts w:eastAsia="Times New Roman" w:cstheme="minorHAnsi"/>
                <w:b/>
                <w:bCs/>
                <w:color w:val="000000"/>
                <w:lang w:eastAsia="en-GB"/>
              </w:rPr>
              <w:t>week</w:t>
            </w:r>
          </w:p>
        </w:tc>
        <w:tc>
          <w:tcPr>
            <w:tcW w:w="2410" w:type="dxa"/>
          </w:tcPr>
          <w:p w14:paraId="54AFA2C7" w14:textId="77777777" w:rsidR="00FB27CA" w:rsidRPr="00FB27CA" w:rsidRDefault="00000000" w:rsidP="00FB27CA">
            <w:pPr>
              <w:spacing w:line="360" w:lineRule="auto"/>
              <w:jc w:val="both"/>
              <w:rPr>
                <w:rFonts w:eastAsia="Times New Roman" w:cstheme="minorHAnsi"/>
                <w:b/>
                <w:bCs/>
                <w:color w:val="000000"/>
                <w:lang w:eastAsia="en-GB"/>
              </w:rPr>
            </w:pPr>
            <w:r w:rsidRPr="00FB27CA">
              <w:rPr>
                <w:rFonts w:eastAsia="Times New Roman" w:cstheme="minorHAnsi"/>
                <w:b/>
                <w:bCs/>
                <w:color w:val="000000"/>
                <w:lang w:eastAsia="en-GB"/>
              </w:rPr>
              <w:t>Weekly Wage</w:t>
            </w:r>
          </w:p>
          <w:p w14:paraId="7104824F" w14:textId="77777777" w:rsidR="00FB27CA" w:rsidRPr="00FB27CA" w:rsidRDefault="00FB27CA" w:rsidP="00FB27CA">
            <w:pPr>
              <w:spacing w:line="360" w:lineRule="auto"/>
              <w:jc w:val="both"/>
              <w:rPr>
                <w:rFonts w:eastAsia="Times New Roman" w:cstheme="minorHAnsi"/>
                <w:b/>
                <w:bCs/>
                <w:color w:val="000000"/>
                <w:lang w:eastAsia="en-GB"/>
              </w:rPr>
            </w:pPr>
          </w:p>
        </w:tc>
        <w:tc>
          <w:tcPr>
            <w:tcW w:w="2268" w:type="dxa"/>
          </w:tcPr>
          <w:p w14:paraId="5507FE9E" w14:textId="77777777" w:rsidR="00FB27CA" w:rsidRPr="00FB27CA" w:rsidRDefault="00000000" w:rsidP="00FB27CA">
            <w:pPr>
              <w:spacing w:line="360" w:lineRule="auto"/>
              <w:jc w:val="both"/>
              <w:rPr>
                <w:rFonts w:eastAsia="Times New Roman" w:cstheme="minorHAnsi"/>
                <w:b/>
                <w:bCs/>
                <w:color w:val="000000"/>
                <w:lang w:eastAsia="en-GB"/>
              </w:rPr>
            </w:pPr>
            <w:r w:rsidRPr="00FB27CA">
              <w:rPr>
                <w:rFonts w:eastAsia="Times New Roman" w:cstheme="minorHAnsi"/>
                <w:b/>
                <w:bCs/>
                <w:color w:val="000000"/>
                <w:lang w:eastAsia="en-GB"/>
              </w:rPr>
              <w:t xml:space="preserve">Total wages for </w:t>
            </w:r>
          </w:p>
        </w:tc>
      </w:tr>
      <w:tr w:rsidR="00030BD2" w14:paraId="5BFA7C06" w14:textId="77777777" w:rsidTr="00FB27CA">
        <w:tc>
          <w:tcPr>
            <w:tcW w:w="2268" w:type="dxa"/>
          </w:tcPr>
          <w:p w14:paraId="11E34FCC" w14:textId="77777777" w:rsidR="00FB27CA" w:rsidRPr="00FB27CA" w:rsidRDefault="00000000" w:rsidP="00FB27CA">
            <w:pPr>
              <w:spacing w:line="360" w:lineRule="auto"/>
              <w:jc w:val="both"/>
              <w:rPr>
                <w:rFonts w:eastAsia="Times New Roman" w:cstheme="minorHAnsi"/>
                <w:color w:val="000000"/>
                <w:lang w:eastAsia="en-GB"/>
              </w:rPr>
            </w:pPr>
            <w:r w:rsidRPr="00FB27CA">
              <w:rPr>
                <w:rFonts w:eastAsia="Times New Roman" w:cstheme="minorHAnsi"/>
                <w:color w:val="000000"/>
                <w:lang w:eastAsia="en-GB"/>
              </w:rPr>
              <w:t>15</w:t>
            </w:r>
          </w:p>
        </w:tc>
        <w:tc>
          <w:tcPr>
            <w:tcW w:w="1985" w:type="dxa"/>
          </w:tcPr>
          <w:p w14:paraId="58790087" w14:textId="77777777" w:rsidR="00FB27CA" w:rsidRPr="00FB27CA" w:rsidRDefault="00000000" w:rsidP="00FB27CA">
            <w:pPr>
              <w:spacing w:line="360" w:lineRule="auto"/>
              <w:jc w:val="both"/>
              <w:rPr>
                <w:rFonts w:eastAsia="Times New Roman" w:cstheme="minorHAnsi"/>
                <w:color w:val="000000"/>
                <w:lang w:eastAsia="en-GB"/>
              </w:rPr>
            </w:pPr>
            <w:r w:rsidRPr="00FB27CA">
              <w:rPr>
                <w:rFonts w:eastAsia="Times New Roman" w:cstheme="minorHAnsi"/>
                <w:color w:val="000000"/>
                <w:lang w:eastAsia="en-GB"/>
              </w:rPr>
              <w:t>21</w:t>
            </w:r>
          </w:p>
        </w:tc>
        <w:tc>
          <w:tcPr>
            <w:tcW w:w="2410" w:type="dxa"/>
          </w:tcPr>
          <w:p w14:paraId="35161675" w14:textId="77777777" w:rsidR="00FB27CA" w:rsidRPr="00FB27CA" w:rsidRDefault="00000000" w:rsidP="00FB27CA">
            <w:pPr>
              <w:spacing w:line="360" w:lineRule="auto"/>
              <w:jc w:val="both"/>
              <w:rPr>
                <w:rFonts w:eastAsia="Times New Roman" w:cstheme="minorHAnsi"/>
                <w:color w:val="000000"/>
                <w:lang w:eastAsia="en-GB"/>
              </w:rPr>
            </w:pPr>
            <w:r w:rsidRPr="00FB27CA">
              <w:rPr>
                <w:rFonts w:eastAsia="Times New Roman" w:cstheme="minorHAnsi"/>
                <w:color w:val="000000"/>
                <w:lang w:eastAsia="en-GB"/>
              </w:rPr>
              <w:t>£315 (</w:t>
            </w:r>
            <w:r w:rsidRPr="00FB27CA">
              <w:rPr>
                <w:rFonts w:eastAsia="Times New Roman" w:cstheme="minorHAnsi"/>
                <w:i/>
                <w:iCs/>
                <w:color w:val="000000"/>
                <w:sz w:val="18"/>
                <w:szCs w:val="18"/>
                <w:lang w:eastAsia="en-GB"/>
              </w:rPr>
              <w:t>21 x £15)</w:t>
            </w:r>
          </w:p>
        </w:tc>
        <w:tc>
          <w:tcPr>
            <w:tcW w:w="2268" w:type="dxa"/>
          </w:tcPr>
          <w:p w14:paraId="2B68510F" w14:textId="77777777" w:rsidR="00FB27CA" w:rsidRPr="00FB27CA" w:rsidRDefault="00000000" w:rsidP="00FB27CA">
            <w:pPr>
              <w:spacing w:line="360" w:lineRule="auto"/>
              <w:jc w:val="both"/>
              <w:rPr>
                <w:rFonts w:eastAsia="Times New Roman" w:cstheme="minorHAnsi"/>
                <w:color w:val="000000"/>
                <w:lang w:eastAsia="en-GB"/>
              </w:rPr>
            </w:pPr>
            <w:r w:rsidRPr="00FB27CA">
              <w:rPr>
                <w:rFonts w:eastAsia="Times New Roman" w:cstheme="minorHAnsi"/>
                <w:color w:val="000000"/>
                <w:lang w:eastAsia="en-GB"/>
              </w:rPr>
              <w:t xml:space="preserve">£315 x 15 weeks = </w:t>
            </w:r>
            <w:r w:rsidRPr="00FB27CA">
              <w:rPr>
                <w:rFonts w:eastAsia="Times New Roman" w:cstheme="minorHAnsi"/>
                <w:b/>
                <w:bCs/>
                <w:color w:val="000000"/>
                <w:lang w:eastAsia="en-GB"/>
              </w:rPr>
              <w:t>£4,725</w:t>
            </w:r>
          </w:p>
        </w:tc>
      </w:tr>
      <w:tr w:rsidR="00030BD2" w14:paraId="507AD154" w14:textId="77777777" w:rsidTr="00FB27CA">
        <w:tc>
          <w:tcPr>
            <w:tcW w:w="2268" w:type="dxa"/>
          </w:tcPr>
          <w:p w14:paraId="3374C846" w14:textId="77777777" w:rsidR="00FB27CA" w:rsidRPr="00FB27CA" w:rsidRDefault="00000000" w:rsidP="00FB27CA">
            <w:pPr>
              <w:spacing w:line="360" w:lineRule="auto"/>
              <w:jc w:val="both"/>
              <w:rPr>
                <w:rFonts w:eastAsia="Times New Roman" w:cstheme="minorHAnsi"/>
                <w:color w:val="000000"/>
                <w:lang w:eastAsia="en-GB"/>
              </w:rPr>
            </w:pPr>
            <w:r w:rsidRPr="00FB27CA">
              <w:rPr>
                <w:rFonts w:eastAsia="Times New Roman" w:cstheme="minorHAnsi"/>
                <w:color w:val="000000"/>
                <w:lang w:eastAsia="en-GB"/>
              </w:rPr>
              <w:t>7</w:t>
            </w:r>
          </w:p>
        </w:tc>
        <w:tc>
          <w:tcPr>
            <w:tcW w:w="1985" w:type="dxa"/>
          </w:tcPr>
          <w:p w14:paraId="2233F3F5" w14:textId="77777777" w:rsidR="00FB27CA" w:rsidRPr="00FB27CA" w:rsidRDefault="00000000" w:rsidP="00FB27CA">
            <w:pPr>
              <w:spacing w:line="360" w:lineRule="auto"/>
              <w:jc w:val="both"/>
              <w:rPr>
                <w:rFonts w:eastAsia="Times New Roman" w:cstheme="minorHAnsi"/>
                <w:color w:val="000000"/>
                <w:lang w:eastAsia="en-GB"/>
              </w:rPr>
            </w:pPr>
            <w:r w:rsidRPr="00FB27CA">
              <w:rPr>
                <w:rFonts w:eastAsia="Times New Roman" w:cstheme="minorHAnsi"/>
                <w:color w:val="000000"/>
                <w:lang w:eastAsia="en-GB"/>
              </w:rPr>
              <w:t>7</w:t>
            </w:r>
          </w:p>
        </w:tc>
        <w:tc>
          <w:tcPr>
            <w:tcW w:w="2410" w:type="dxa"/>
          </w:tcPr>
          <w:p w14:paraId="3E22BF44" w14:textId="77777777" w:rsidR="00FB27CA" w:rsidRPr="00FB27CA" w:rsidRDefault="00000000" w:rsidP="00FB27CA">
            <w:pPr>
              <w:spacing w:line="360" w:lineRule="auto"/>
              <w:jc w:val="both"/>
              <w:rPr>
                <w:rFonts w:eastAsia="Times New Roman" w:cstheme="minorHAnsi"/>
                <w:color w:val="000000"/>
                <w:lang w:eastAsia="en-GB"/>
              </w:rPr>
            </w:pPr>
            <w:r w:rsidRPr="00FB27CA">
              <w:rPr>
                <w:rFonts w:eastAsia="Times New Roman" w:cstheme="minorHAnsi"/>
                <w:color w:val="000000"/>
                <w:lang w:eastAsia="en-GB"/>
              </w:rPr>
              <w:t>£105 (</w:t>
            </w:r>
            <w:r w:rsidRPr="00FB27CA">
              <w:rPr>
                <w:rFonts w:eastAsia="Times New Roman" w:cstheme="minorHAnsi"/>
                <w:i/>
                <w:iCs/>
                <w:color w:val="000000"/>
                <w:sz w:val="18"/>
                <w:szCs w:val="18"/>
                <w:lang w:eastAsia="en-GB"/>
              </w:rPr>
              <w:t>7 x £15)</w:t>
            </w:r>
          </w:p>
        </w:tc>
        <w:tc>
          <w:tcPr>
            <w:tcW w:w="2268" w:type="dxa"/>
          </w:tcPr>
          <w:p w14:paraId="5610758F" w14:textId="77777777" w:rsidR="00FB27CA" w:rsidRPr="00FB27CA" w:rsidRDefault="00000000" w:rsidP="00FB27CA">
            <w:pPr>
              <w:spacing w:line="360" w:lineRule="auto"/>
              <w:jc w:val="both"/>
              <w:rPr>
                <w:rFonts w:eastAsia="Times New Roman" w:cstheme="minorHAnsi"/>
                <w:color w:val="000000"/>
                <w:lang w:eastAsia="en-GB"/>
              </w:rPr>
            </w:pPr>
            <w:r w:rsidRPr="00FB27CA">
              <w:rPr>
                <w:rFonts w:eastAsia="Times New Roman" w:cstheme="minorHAnsi"/>
                <w:color w:val="000000"/>
                <w:lang w:eastAsia="en-GB"/>
              </w:rPr>
              <w:t xml:space="preserve">£105 x 7 weeks = </w:t>
            </w:r>
            <w:r w:rsidRPr="00FB27CA">
              <w:rPr>
                <w:rFonts w:eastAsia="Times New Roman" w:cstheme="minorHAnsi"/>
                <w:b/>
                <w:bCs/>
                <w:color w:val="000000"/>
                <w:lang w:eastAsia="en-GB"/>
              </w:rPr>
              <w:t>£735</w:t>
            </w:r>
          </w:p>
        </w:tc>
      </w:tr>
      <w:tr w:rsidR="00030BD2" w14:paraId="0B51FB5A" w14:textId="77777777" w:rsidTr="00FB27CA">
        <w:tc>
          <w:tcPr>
            <w:tcW w:w="2268" w:type="dxa"/>
          </w:tcPr>
          <w:p w14:paraId="12BD7051" w14:textId="77777777" w:rsidR="00FB27CA" w:rsidRPr="00FB27CA" w:rsidRDefault="00000000" w:rsidP="00FB27CA">
            <w:pPr>
              <w:spacing w:line="360" w:lineRule="auto"/>
              <w:jc w:val="both"/>
              <w:rPr>
                <w:rFonts w:eastAsia="Times New Roman" w:cstheme="minorHAnsi"/>
                <w:color w:val="000000"/>
                <w:lang w:eastAsia="en-GB"/>
              </w:rPr>
            </w:pPr>
            <w:r w:rsidRPr="00FB27CA">
              <w:rPr>
                <w:rFonts w:eastAsia="Times New Roman" w:cstheme="minorHAnsi"/>
                <w:color w:val="000000"/>
                <w:lang w:eastAsia="en-GB"/>
              </w:rPr>
              <w:t>4</w:t>
            </w:r>
          </w:p>
        </w:tc>
        <w:tc>
          <w:tcPr>
            <w:tcW w:w="1985" w:type="dxa"/>
          </w:tcPr>
          <w:p w14:paraId="088A7D04" w14:textId="77777777" w:rsidR="00FB27CA" w:rsidRPr="00FB27CA" w:rsidRDefault="00000000" w:rsidP="00FB27CA">
            <w:pPr>
              <w:spacing w:line="360" w:lineRule="auto"/>
              <w:jc w:val="both"/>
              <w:rPr>
                <w:rFonts w:eastAsia="Times New Roman" w:cstheme="minorHAnsi"/>
                <w:color w:val="000000"/>
                <w:lang w:eastAsia="en-GB"/>
              </w:rPr>
            </w:pPr>
            <w:r w:rsidRPr="00FB27CA">
              <w:rPr>
                <w:rFonts w:eastAsia="Times New Roman" w:cstheme="minorHAnsi"/>
                <w:color w:val="000000"/>
                <w:lang w:eastAsia="en-GB"/>
              </w:rPr>
              <w:t>0</w:t>
            </w:r>
          </w:p>
        </w:tc>
        <w:tc>
          <w:tcPr>
            <w:tcW w:w="2410" w:type="dxa"/>
          </w:tcPr>
          <w:p w14:paraId="43EAAEA9" w14:textId="77777777" w:rsidR="00FB27CA" w:rsidRPr="00FB27CA" w:rsidRDefault="00000000" w:rsidP="00FB27CA">
            <w:pPr>
              <w:spacing w:line="360" w:lineRule="auto"/>
              <w:jc w:val="both"/>
              <w:rPr>
                <w:rFonts w:eastAsia="Times New Roman" w:cstheme="minorHAnsi"/>
                <w:color w:val="000000"/>
                <w:lang w:eastAsia="en-GB"/>
              </w:rPr>
            </w:pPr>
            <w:r w:rsidRPr="00FB27CA">
              <w:rPr>
                <w:rFonts w:eastAsia="Times New Roman" w:cstheme="minorHAnsi"/>
                <w:color w:val="000000"/>
                <w:lang w:eastAsia="en-GB"/>
              </w:rPr>
              <w:t>£0</w:t>
            </w:r>
          </w:p>
        </w:tc>
        <w:tc>
          <w:tcPr>
            <w:tcW w:w="2268" w:type="dxa"/>
          </w:tcPr>
          <w:p w14:paraId="1D3B69AE" w14:textId="77777777" w:rsidR="00FB27CA" w:rsidRPr="00FB27CA" w:rsidRDefault="00000000" w:rsidP="00FB27CA">
            <w:pPr>
              <w:spacing w:line="360" w:lineRule="auto"/>
              <w:jc w:val="both"/>
              <w:rPr>
                <w:rFonts w:eastAsia="Times New Roman" w:cstheme="minorHAnsi"/>
                <w:color w:val="000000"/>
                <w:lang w:eastAsia="en-GB"/>
              </w:rPr>
            </w:pPr>
            <w:r w:rsidRPr="00FB27CA">
              <w:rPr>
                <w:rFonts w:eastAsia="Times New Roman" w:cstheme="minorHAnsi"/>
                <w:color w:val="000000"/>
                <w:lang w:eastAsia="en-GB"/>
              </w:rPr>
              <w:t>£0</w:t>
            </w:r>
          </w:p>
        </w:tc>
      </w:tr>
    </w:tbl>
    <w:p w14:paraId="63245594" w14:textId="77777777" w:rsidR="00FB27CA" w:rsidRPr="00FB27CA" w:rsidRDefault="00FB27CA" w:rsidP="00FB27CA">
      <w:pPr>
        <w:shd w:val="clear" w:color="auto" w:fill="FFFFFF"/>
        <w:spacing w:after="0" w:line="360" w:lineRule="auto"/>
        <w:ind w:left="426"/>
        <w:jc w:val="both"/>
        <w:rPr>
          <w:rFonts w:eastAsia="Times New Roman" w:cstheme="minorHAnsi"/>
          <w:color w:val="000000"/>
          <w:sz w:val="20"/>
          <w:szCs w:val="20"/>
          <w:lang w:val="en-US" w:eastAsia="en-GB"/>
        </w:rPr>
      </w:pPr>
    </w:p>
    <w:p w14:paraId="03F3FD37" w14:textId="7682E8F1" w:rsidR="00FB27CA" w:rsidRPr="00FB27CA" w:rsidRDefault="00000000" w:rsidP="00FB27CA">
      <w:pPr>
        <w:spacing w:line="360" w:lineRule="auto"/>
        <w:jc w:val="both"/>
      </w:pPr>
      <w:r w:rsidRPr="00FB27CA">
        <w:t>Therefore, in the 26-week period above (i.e. 15 + 7 + 4), Joe had a total of 22 weeks of earnings (i.e. 15 + 7), as 4 weeks of the 26 he earned £0, and those 4 weeks must be disregarded.   For the remaining 22 weeks</w:t>
      </w:r>
      <w:r w:rsidR="00632386">
        <w:t>,</w:t>
      </w:r>
      <w:r w:rsidRPr="00FB27CA">
        <w:t xml:space="preserve"> he earned a gross total of £5,460 (i.e. £4,725 + £735) </w:t>
      </w:r>
    </w:p>
    <w:p w14:paraId="4245D06A" w14:textId="77777777" w:rsidR="00FB27CA" w:rsidRPr="00FB27CA" w:rsidRDefault="00000000" w:rsidP="00FB27CA">
      <w:pPr>
        <w:spacing w:line="360" w:lineRule="auto"/>
        <w:jc w:val="both"/>
      </w:pPr>
      <w:r w:rsidRPr="00FB27CA">
        <w:t xml:space="preserve">£5,460 ÷ 22 (number of weeks worked) = £248.18 average weekly pay.   </w:t>
      </w:r>
    </w:p>
    <w:p w14:paraId="78F5C1CE" w14:textId="63F2ACFA" w:rsidR="00FB27CA" w:rsidRDefault="00000000" w:rsidP="00FB27CA">
      <w:pPr>
        <w:spacing w:line="360" w:lineRule="auto"/>
        <w:jc w:val="both"/>
      </w:pPr>
      <w:r w:rsidRPr="00FB27CA">
        <w:lastRenderedPageBreak/>
        <w:t>£248.18 is</w:t>
      </w:r>
      <w:r w:rsidR="00632386">
        <w:t>,</w:t>
      </w:r>
      <w:r w:rsidRPr="00FB27CA">
        <w:t xml:space="preserve"> therefore, the amount of holiday pay for one week of annual leave.</w:t>
      </w:r>
      <w:r w:rsidR="00632386">
        <w:t xml:space="preserve"> </w:t>
      </w:r>
      <w:r w:rsidRPr="00FB27CA">
        <w:t>If Joe were taking a period of 1.2 weeks as annual leave, then he would receive 1.2 x £248.18.</w:t>
      </w:r>
      <w:r w:rsidR="00632386">
        <w:t xml:space="preserve"> </w:t>
      </w:r>
      <w:r w:rsidRPr="00FB27CA">
        <w:t>Therefore, 1.2 weeks annual leave would entitle Joe to £297.81 holiday pay (i.e.  1.2 x £248.18 = £297.81).</w:t>
      </w:r>
      <w:bookmarkStart w:id="4" w:name="_Toc112406430"/>
    </w:p>
    <w:p w14:paraId="14D16D0E" w14:textId="77777777" w:rsidR="00632386" w:rsidRDefault="00000000" w:rsidP="00632386">
      <w:pPr>
        <w:spacing w:line="240" w:lineRule="auto"/>
        <w:jc w:val="both"/>
      </w:pPr>
      <w:r w:rsidRPr="00FB27CA">
        <w:rPr>
          <w:rFonts w:eastAsiaTheme="majorEastAsia" w:cstheme="minorHAnsi"/>
          <w:b/>
          <w:sz w:val="24"/>
          <w:szCs w:val="24"/>
        </w:rPr>
        <w:t>Public and Bank Holidays</w:t>
      </w:r>
      <w:bookmarkEnd w:id="4"/>
    </w:p>
    <w:p w14:paraId="5B51D5FF" w14:textId="17A1AC11" w:rsidR="00FB27CA" w:rsidRDefault="00000000" w:rsidP="00632386">
      <w:pPr>
        <w:spacing w:line="360" w:lineRule="auto"/>
        <w:jc w:val="both"/>
      </w:pPr>
      <w:r>
        <w:t>We</w:t>
      </w:r>
      <w:r w:rsidRPr="00FB27CA">
        <w:t xml:space="preserve"> recognise eight public/bank holidays per year, the dates of which vary yearly. All recognised public and bank holidays are permitted as paid </w:t>
      </w:r>
      <w:r>
        <w:t>holidays</w:t>
      </w:r>
      <w:r w:rsidRPr="00FB27CA">
        <w:t xml:space="preserve"> in addition to your annual holiday entitlement specified above. </w:t>
      </w:r>
      <w:bookmarkStart w:id="5" w:name="_Toc112406431"/>
    </w:p>
    <w:p w14:paraId="5F2FFFEC" w14:textId="0E89E639" w:rsidR="00FB27CA" w:rsidRPr="00FB27CA" w:rsidRDefault="00000000" w:rsidP="00FB27CA">
      <w:pPr>
        <w:spacing w:line="360" w:lineRule="auto"/>
        <w:jc w:val="both"/>
      </w:pPr>
      <w:r w:rsidRPr="00FB27CA">
        <w:rPr>
          <w:rFonts w:eastAsiaTheme="majorEastAsia" w:cstheme="minorHAnsi"/>
          <w:b/>
          <w:sz w:val="24"/>
          <w:szCs w:val="24"/>
        </w:rPr>
        <w:t>Religious Holidays</w:t>
      </w:r>
      <w:bookmarkEnd w:id="5"/>
    </w:p>
    <w:p w14:paraId="1D2DF6A8" w14:textId="0E9D346E" w:rsidR="00FB27CA" w:rsidRDefault="00000000" w:rsidP="00FB27CA">
      <w:pPr>
        <w:spacing w:line="360" w:lineRule="auto"/>
        <w:jc w:val="both"/>
      </w:pPr>
      <w:r w:rsidRPr="00FB27CA">
        <w:t xml:space="preserve">Subject to reasonable notice </w:t>
      </w:r>
      <w:r w:rsidR="00632386">
        <w:t>of requested holiday dates</w:t>
      </w:r>
      <w:r w:rsidRPr="00FB27CA">
        <w:t>, you can normally use your holiday entitlement to observe special religious holidays.</w:t>
      </w:r>
      <w:bookmarkStart w:id="6" w:name="_Toc112406432"/>
    </w:p>
    <w:p w14:paraId="109DACC2" w14:textId="095EA1DA" w:rsidR="00FB27CA" w:rsidRPr="00FB27CA" w:rsidRDefault="00000000" w:rsidP="00FB27CA">
      <w:pPr>
        <w:spacing w:line="360" w:lineRule="auto"/>
        <w:jc w:val="both"/>
      </w:pPr>
      <w:r w:rsidRPr="00FB27CA">
        <w:rPr>
          <w:rFonts w:eastAsiaTheme="majorEastAsia" w:cstheme="minorHAnsi"/>
          <w:b/>
          <w:sz w:val="24"/>
          <w:szCs w:val="24"/>
        </w:rPr>
        <w:t xml:space="preserve">Holiday </w:t>
      </w:r>
      <w:r w:rsidR="00986F10">
        <w:rPr>
          <w:rFonts w:eastAsiaTheme="majorEastAsia" w:cstheme="minorHAnsi"/>
          <w:b/>
          <w:sz w:val="24"/>
          <w:szCs w:val="24"/>
        </w:rPr>
        <w:t>E</w:t>
      </w:r>
      <w:r w:rsidRPr="00FB27CA">
        <w:rPr>
          <w:rFonts w:eastAsiaTheme="majorEastAsia" w:cstheme="minorHAnsi"/>
          <w:b/>
          <w:sz w:val="24"/>
          <w:szCs w:val="24"/>
        </w:rPr>
        <w:t xml:space="preserve">ntitlement in </w:t>
      </w:r>
      <w:r w:rsidR="00986F10">
        <w:rPr>
          <w:rFonts w:eastAsiaTheme="majorEastAsia" w:cstheme="minorHAnsi"/>
          <w:b/>
          <w:sz w:val="24"/>
          <w:szCs w:val="24"/>
        </w:rPr>
        <w:t>Y</w:t>
      </w:r>
      <w:r w:rsidRPr="00FB27CA">
        <w:rPr>
          <w:rFonts w:eastAsiaTheme="majorEastAsia" w:cstheme="minorHAnsi"/>
          <w:b/>
          <w:sz w:val="24"/>
          <w:szCs w:val="24"/>
        </w:rPr>
        <w:t xml:space="preserve">ear of </w:t>
      </w:r>
      <w:r w:rsidR="00986F10">
        <w:rPr>
          <w:rFonts w:eastAsiaTheme="majorEastAsia" w:cstheme="minorHAnsi"/>
          <w:b/>
          <w:sz w:val="24"/>
          <w:szCs w:val="24"/>
        </w:rPr>
        <w:t>C</w:t>
      </w:r>
      <w:r w:rsidRPr="00FB27CA">
        <w:rPr>
          <w:rFonts w:eastAsiaTheme="majorEastAsia" w:cstheme="minorHAnsi"/>
          <w:b/>
          <w:sz w:val="24"/>
          <w:szCs w:val="24"/>
        </w:rPr>
        <w:t>ommencement</w:t>
      </w:r>
      <w:bookmarkEnd w:id="6"/>
    </w:p>
    <w:p w14:paraId="0BF950B7" w14:textId="3B64AEE3" w:rsidR="00FB27CA" w:rsidRPr="00FB27CA" w:rsidRDefault="00000000" w:rsidP="00FB27CA">
      <w:pPr>
        <w:spacing w:line="360" w:lineRule="auto"/>
        <w:jc w:val="both"/>
      </w:pPr>
      <w:r w:rsidRPr="00FB27CA">
        <w:t xml:space="preserve">If you commence working for </w:t>
      </w:r>
      <w:r w:rsidR="00986F10">
        <w:t>us</w:t>
      </w:r>
      <w:r w:rsidRPr="00FB27CA">
        <w:t xml:space="preserve"> partway through a holiday year, you will be entitled to a proportion of your holiday entitlement based on the period of your employment in that holiday year.</w:t>
      </w:r>
    </w:p>
    <w:p w14:paraId="26450943" w14:textId="3EF12B47" w:rsidR="00FB27CA" w:rsidRDefault="00000000" w:rsidP="00FB27CA">
      <w:pPr>
        <w:spacing w:line="360" w:lineRule="auto"/>
        <w:jc w:val="both"/>
      </w:pPr>
      <w:r w:rsidRPr="00FB27CA">
        <w:t>During your first year of service</w:t>
      </w:r>
      <w:r w:rsidR="00632386" w:rsidRPr="00632386">
        <w:t xml:space="preserve">, unless otherwise agreed by your line manager, you will not normally be allowed </w:t>
      </w:r>
      <w:r w:rsidRPr="00FB27CA">
        <w:t xml:space="preserve">to take more holiday than you have accrued at the time holiday is taken. Entitlement during your first year is calculated monthly in advance at the rate of one-twelfth of your full </w:t>
      </w:r>
      <w:r w:rsidR="00801DD2">
        <w:t>year’s</w:t>
      </w:r>
      <w:r w:rsidRPr="00FB27CA">
        <w:t xml:space="preserve"> entitlement.</w:t>
      </w:r>
      <w:bookmarkStart w:id="7" w:name="_Toc112406433"/>
    </w:p>
    <w:p w14:paraId="1775F5EA" w14:textId="3EBAFB3C" w:rsidR="00FB27CA" w:rsidRPr="00FB27CA" w:rsidRDefault="00000000" w:rsidP="00FB27CA">
      <w:pPr>
        <w:spacing w:line="360" w:lineRule="auto"/>
        <w:jc w:val="both"/>
      </w:pPr>
      <w:r w:rsidRPr="00FB27CA">
        <w:rPr>
          <w:rFonts w:eastAsiaTheme="majorEastAsia" w:cstheme="minorHAnsi"/>
          <w:b/>
          <w:sz w:val="24"/>
          <w:szCs w:val="24"/>
        </w:rPr>
        <w:t>Holiday Pay on Termination of Employment</w:t>
      </w:r>
      <w:bookmarkEnd w:id="7"/>
    </w:p>
    <w:p w14:paraId="2367DD76" w14:textId="42DC1544" w:rsidR="00FB27CA" w:rsidRPr="00FB27CA" w:rsidRDefault="00000000" w:rsidP="00FB27CA">
      <w:pPr>
        <w:spacing w:line="360" w:lineRule="auto"/>
        <w:jc w:val="both"/>
      </w:pPr>
      <w:r w:rsidRPr="00FB27CA">
        <w:t xml:space="preserve">If you leave </w:t>
      </w:r>
      <w:r w:rsidR="00986F10">
        <w:t>our</w:t>
      </w:r>
      <w:r w:rsidRPr="00FB27CA">
        <w:t xml:space="preserve"> employment partway through a holiday year, you will be entitled to be paid for any accrued but unused statutory holiday entitlement under the Working Time Regulations 1998/any outstanding holiday entitlement for that holiday year that has not been taken by the date of termination.</w:t>
      </w:r>
    </w:p>
    <w:p w14:paraId="62A7CE55" w14:textId="01D3F800" w:rsidR="00FB27CA" w:rsidRPr="00FB27CA" w:rsidRDefault="00000000" w:rsidP="00FB27CA">
      <w:pPr>
        <w:spacing w:line="360" w:lineRule="auto"/>
        <w:jc w:val="both"/>
      </w:pPr>
      <w:r w:rsidRPr="00FB27CA">
        <w:t xml:space="preserve">However, </w:t>
      </w:r>
      <w:r w:rsidR="00986F10">
        <w:t>we</w:t>
      </w:r>
      <w:r w:rsidRPr="00FB27CA">
        <w:t xml:space="preserve"> reserve the right to require you to take any outstanding holiday entitlement during any period of notice, whether such notice is given </w:t>
      </w:r>
      <w:r w:rsidR="00986F10">
        <w:t>by you or by us</w:t>
      </w:r>
      <w:r w:rsidRPr="00FB27CA">
        <w:t>.</w:t>
      </w:r>
    </w:p>
    <w:p w14:paraId="5AA3843E" w14:textId="3942242E" w:rsidR="00FB27CA" w:rsidRPr="00FB27CA" w:rsidRDefault="00000000" w:rsidP="00FB27CA">
      <w:pPr>
        <w:spacing w:line="360" w:lineRule="auto"/>
        <w:jc w:val="both"/>
      </w:pPr>
      <w:r w:rsidRPr="00FB27CA">
        <w:t xml:space="preserve">If you have taken paid holiday leave in excess of earned entitlement on your date of termination, you will be required to reimburse </w:t>
      </w:r>
      <w:r w:rsidR="00986F10">
        <w:t>us</w:t>
      </w:r>
      <w:r w:rsidRPr="00FB27CA">
        <w:t xml:space="preserve"> (by deduction from salary if necessary) for such holiday.</w:t>
      </w:r>
    </w:p>
    <w:p w14:paraId="7A4D89F4" w14:textId="7E4149C0" w:rsidR="00FB27CA" w:rsidRDefault="00000000" w:rsidP="00FB27CA">
      <w:pPr>
        <w:spacing w:line="360" w:lineRule="auto"/>
        <w:jc w:val="both"/>
      </w:pPr>
      <w:r w:rsidRPr="00FB27CA">
        <w:t>No payment in lieu of accrued contractual holiday will be made to you (and where appropriate</w:t>
      </w:r>
      <w:r w:rsidR="00632386">
        <w:t>,</w:t>
      </w:r>
      <w:r w:rsidRPr="00FB27CA">
        <w:t xml:space="preserve"> a deduction will be made from salary) in the event of your termination for gross misconduct or in the event of you giving inadequate notice of termination or leaving before the contractual notice period has expired.</w:t>
      </w:r>
      <w:r w:rsidR="00632386">
        <w:t xml:space="preserve"> </w:t>
      </w:r>
      <w:r w:rsidRPr="00FB27CA">
        <w:t xml:space="preserve">Contractual holiday for these purposes means all and any leave entitlement in your </w:t>
      </w:r>
      <w:r w:rsidRPr="00FB27CA">
        <w:lastRenderedPageBreak/>
        <w:t>contract that is over and above the minimum statutory leave period provided for in the Working Time Regulations 1998.</w:t>
      </w:r>
      <w:bookmarkStart w:id="8" w:name="_Toc112406434"/>
    </w:p>
    <w:bookmarkEnd w:id="8"/>
    <w:p w14:paraId="1CC7EA51" w14:textId="364947AD" w:rsidR="00F24BBD" w:rsidRDefault="00F24BBD" w:rsidP="00FB27CA">
      <w:pPr>
        <w:spacing w:line="360" w:lineRule="auto"/>
        <w:jc w:val="both"/>
      </w:pPr>
    </w:p>
    <w:sectPr w:rsidR="00F24BBD">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72DAC9" w14:textId="77777777" w:rsidR="00210CE3" w:rsidRDefault="00210CE3">
      <w:pPr>
        <w:spacing w:after="0" w:line="240" w:lineRule="auto"/>
      </w:pPr>
      <w:r>
        <w:separator/>
      </w:r>
    </w:p>
  </w:endnote>
  <w:endnote w:type="continuationSeparator" w:id="0">
    <w:p w14:paraId="3CC73F70" w14:textId="77777777" w:rsidR="00210CE3" w:rsidRDefault="00210C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BAB2F" w14:textId="58C0A1FF" w:rsidR="00986F10" w:rsidRPr="00986F10" w:rsidRDefault="00000000" w:rsidP="00986F10">
    <w:pPr>
      <w:pStyle w:val="Footer"/>
      <w:tabs>
        <w:tab w:val="clear" w:pos="9026"/>
        <w:tab w:val="left" w:pos="6240"/>
      </w:tabs>
      <w:rPr>
        <w:sz w:val="18"/>
        <w:szCs w:val="18"/>
      </w:rPr>
    </w:pPr>
    <w:r w:rsidRPr="00986F10">
      <w:rPr>
        <w:sz w:val="18"/>
        <w:szCs w:val="18"/>
      </w:rPr>
      <w:t>Holiday and Holiday Pay Policy – v1 March 2023</w:t>
    </w:r>
    <w:r>
      <w:rPr>
        <w:sz w:val="18"/>
        <w:szCs w:val="18"/>
      </w:rPr>
      <w:tab/>
    </w:r>
    <w:r>
      <w:rPr>
        <w:sz w:val="18"/>
        <w:szCs w:val="18"/>
      </w:rPr>
      <w:tab/>
      <w:t xml:space="preserve">                                                </w:t>
    </w:r>
    <w:r w:rsidRPr="00232FB5">
      <w:rPr>
        <w:sz w:val="18"/>
        <w:szCs w:val="18"/>
      </w:rPr>
      <w:t xml:space="preserve">Page </w:t>
    </w:r>
    <w:r w:rsidRPr="00232FB5">
      <w:rPr>
        <w:b/>
        <w:bCs/>
        <w:sz w:val="18"/>
        <w:szCs w:val="18"/>
      </w:rPr>
      <w:fldChar w:fldCharType="begin"/>
    </w:r>
    <w:r w:rsidRPr="00232FB5">
      <w:rPr>
        <w:b/>
        <w:bCs/>
        <w:sz w:val="18"/>
        <w:szCs w:val="18"/>
      </w:rPr>
      <w:instrText xml:space="preserve"> PAGE </w:instrText>
    </w:r>
    <w:r w:rsidRPr="00232FB5">
      <w:rPr>
        <w:b/>
        <w:bCs/>
        <w:sz w:val="18"/>
        <w:szCs w:val="18"/>
      </w:rPr>
      <w:fldChar w:fldCharType="separate"/>
    </w:r>
    <w:r>
      <w:rPr>
        <w:b/>
        <w:bCs/>
        <w:sz w:val="18"/>
        <w:szCs w:val="18"/>
      </w:rPr>
      <w:t>1</w:t>
    </w:r>
    <w:r w:rsidRPr="00232FB5">
      <w:rPr>
        <w:b/>
        <w:bCs/>
        <w:sz w:val="18"/>
        <w:szCs w:val="18"/>
      </w:rPr>
      <w:fldChar w:fldCharType="end"/>
    </w:r>
    <w:r w:rsidRPr="00232FB5">
      <w:rPr>
        <w:sz w:val="18"/>
        <w:szCs w:val="18"/>
      </w:rPr>
      <w:t xml:space="preserve"> of </w:t>
    </w:r>
    <w:r w:rsidRPr="00232FB5">
      <w:rPr>
        <w:b/>
        <w:bCs/>
        <w:sz w:val="18"/>
        <w:szCs w:val="18"/>
      </w:rPr>
      <w:fldChar w:fldCharType="begin"/>
    </w:r>
    <w:r w:rsidRPr="00232FB5">
      <w:rPr>
        <w:b/>
        <w:bCs/>
        <w:sz w:val="18"/>
        <w:szCs w:val="18"/>
      </w:rPr>
      <w:instrText xml:space="preserve"> NUMPAGES  </w:instrText>
    </w:r>
    <w:r w:rsidRPr="00232FB5">
      <w:rPr>
        <w:b/>
        <w:bCs/>
        <w:sz w:val="18"/>
        <w:szCs w:val="18"/>
      </w:rPr>
      <w:fldChar w:fldCharType="separate"/>
    </w:r>
    <w:r>
      <w:rPr>
        <w:b/>
        <w:bCs/>
        <w:sz w:val="18"/>
        <w:szCs w:val="18"/>
      </w:rPr>
      <w:t>4</w:t>
    </w:r>
    <w:r w:rsidRPr="00232FB5">
      <w:rPr>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7B14F5" w14:textId="77777777" w:rsidR="00210CE3" w:rsidRDefault="00210CE3">
      <w:pPr>
        <w:spacing w:after="0" w:line="240" w:lineRule="auto"/>
      </w:pPr>
      <w:r>
        <w:separator/>
      </w:r>
    </w:p>
  </w:footnote>
  <w:footnote w:type="continuationSeparator" w:id="0">
    <w:p w14:paraId="0C243723" w14:textId="77777777" w:rsidR="00210CE3" w:rsidRDefault="00210C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142A1B"/>
    <w:multiLevelType w:val="hybridMultilevel"/>
    <w:tmpl w:val="1834DFE8"/>
    <w:lvl w:ilvl="0" w:tplc="C7EE7BB4">
      <w:start w:val="1"/>
      <w:numFmt w:val="bullet"/>
      <w:lvlText w:val=""/>
      <w:lvlJc w:val="left"/>
      <w:pPr>
        <w:ind w:left="360" w:hanging="360"/>
      </w:pPr>
      <w:rPr>
        <w:rFonts w:ascii="Symbol" w:hAnsi="Symbol" w:hint="default"/>
      </w:rPr>
    </w:lvl>
    <w:lvl w:ilvl="1" w:tplc="3C4C9518">
      <w:start w:val="1"/>
      <w:numFmt w:val="bullet"/>
      <w:lvlText w:val=""/>
      <w:lvlJc w:val="left"/>
      <w:pPr>
        <w:ind w:left="1080" w:hanging="360"/>
      </w:pPr>
      <w:rPr>
        <w:rFonts w:ascii="Symbol" w:hAnsi="Symbol" w:hint="default"/>
      </w:rPr>
    </w:lvl>
    <w:lvl w:ilvl="2" w:tplc="3E28F912" w:tentative="1">
      <w:start w:val="1"/>
      <w:numFmt w:val="lowerRoman"/>
      <w:lvlText w:val="%3."/>
      <w:lvlJc w:val="right"/>
      <w:pPr>
        <w:ind w:left="1800" w:hanging="180"/>
      </w:pPr>
    </w:lvl>
    <w:lvl w:ilvl="3" w:tplc="EFA4ED24" w:tentative="1">
      <w:start w:val="1"/>
      <w:numFmt w:val="decimal"/>
      <w:lvlText w:val="%4."/>
      <w:lvlJc w:val="left"/>
      <w:pPr>
        <w:ind w:left="2520" w:hanging="360"/>
      </w:pPr>
    </w:lvl>
    <w:lvl w:ilvl="4" w:tplc="1FC8A4E8" w:tentative="1">
      <w:start w:val="1"/>
      <w:numFmt w:val="lowerLetter"/>
      <w:lvlText w:val="%5."/>
      <w:lvlJc w:val="left"/>
      <w:pPr>
        <w:ind w:left="3240" w:hanging="360"/>
      </w:pPr>
    </w:lvl>
    <w:lvl w:ilvl="5" w:tplc="F454F530" w:tentative="1">
      <w:start w:val="1"/>
      <w:numFmt w:val="lowerRoman"/>
      <w:lvlText w:val="%6."/>
      <w:lvlJc w:val="right"/>
      <w:pPr>
        <w:ind w:left="3960" w:hanging="180"/>
      </w:pPr>
    </w:lvl>
    <w:lvl w:ilvl="6" w:tplc="C7DE29CC" w:tentative="1">
      <w:start w:val="1"/>
      <w:numFmt w:val="decimal"/>
      <w:lvlText w:val="%7."/>
      <w:lvlJc w:val="left"/>
      <w:pPr>
        <w:ind w:left="4680" w:hanging="360"/>
      </w:pPr>
    </w:lvl>
    <w:lvl w:ilvl="7" w:tplc="D4ECDAD6" w:tentative="1">
      <w:start w:val="1"/>
      <w:numFmt w:val="lowerLetter"/>
      <w:lvlText w:val="%8."/>
      <w:lvlJc w:val="left"/>
      <w:pPr>
        <w:ind w:left="5400" w:hanging="360"/>
      </w:pPr>
    </w:lvl>
    <w:lvl w:ilvl="8" w:tplc="FFD074EA" w:tentative="1">
      <w:start w:val="1"/>
      <w:numFmt w:val="lowerRoman"/>
      <w:lvlText w:val="%9."/>
      <w:lvlJc w:val="right"/>
      <w:pPr>
        <w:ind w:left="6120" w:hanging="180"/>
      </w:pPr>
    </w:lvl>
  </w:abstractNum>
  <w:num w:numId="1" w16cid:durableId="4642038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27CA"/>
    <w:rsid w:val="00030BD2"/>
    <w:rsid w:val="00035764"/>
    <w:rsid w:val="00210CE3"/>
    <w:rsid w:val="00232FB5"/>
    <w:rsid w:val="00632386"/>
    <w:rsid w:val="007D4BBA"/>
    <w:rsid w:val="00801DD2"/>
    <w:rsid w:val="00986F10"/>
    <w:rsid w:val="00B71628"/>
    <w:rsid w:val="00BA368A"/>
    <w:rsid w:val="00F167A7"/>
    <w:rsid w:val="00F24BBD"/>
    <w:rsid w:val="00FB27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5C037"/>
  <w15:chartTrackingRefBased/>
  <w15:docId w15:val="{6EB6586D-C420-43A0-B6DA-E8E2B3F52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B27CA"/>
    <w:pPr>
      <w:spacing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86F10"/>
    <w:pPr>
      <w:tabs>
        <w:tab w:val="center" w:pos="4513"/>
        <w:tab w:val="right" w:pos="9026"/>
      </w:tabs>
      <w:spacing w:after="0" w:line="240" w:lineRule="auto"/>
    </w:pPr>
  </w:style>
  <w:style w:type="character" w:customStyle="1" w:styleId="HeaderChar">
    <w:name w:val="Header Char"/>
    <w:basedOn w:val="DefaultParagraphFont"/>
    <w:link w:val="Header"/>
    <w:uiPriority w:val="99"/>
    <w:rsid w:val="00986F10"/>
  </w:style>
  <w:style w:type="paragraph" w:styleId="Footer">
    <w:name w:val="footer"/>
    <w:basedOn w:val="Normal"/>
    <w:link w:val="FooterChar"/>
    <w:uiPriority w:val="99"/>
    <w:unhideWhenUsed/>
    <w:rsid w:val="00986F10"/>
    <w:pPr>
      <w:tabs>
        <w:tab w:val="center" w:pos="4513"/>
        <w:tab w:val="right" w:pos="9026"/>
      </w:tabs>
      <w:spacing w:after="0" w:line="240" w:lineRule="auto"/>
    </w:pPr>
  </w:style>
  <w:style w:type="character" w:customStyle="1" w:styleId="FooterChar">
    <w:name w:val="Footer Char"/>
    <w:basedOn w:val="DefaultParagraphFont"/>
    <w:link w:val="Footer"/>
    <w:uiPriority w:val="99"/>
    <w:rsid w:val="00986F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5</Pages>
  <Words>1282</Words>
  <Characters>7309</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Chrissie Yates</dc:creator>
  <cp:lastModifiedBy>Chrissie Yates</cp:lastModifiedBy>
  <cp:revision>4</cp:revision>
  <dcterms:created xsi:type="dcterms:W3CDTF">2023-03-16T14:12:00Z</dcterms:created>
  <dcterms:modified xsi:type="dcterms:W3CDTF">2023-04-12T11:12:00Z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806d3409-3e48-4398-8323-9424aea0b678</vt:lpwstr>
  </property>
</Properties>
</file>